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FE0" w:rsidRDefault="003B6E7E" w:rsidP="00586FE0">
      <w:pPr>
        <w:rPr>
          <w:rFonts w:ascii="Trebuchet MS" w:eastAsia="Times New Roman" w:hAnsi="Trebuchet MS" w:cs="Arial"/>
          <w:b/>
          <w:i/>
          <w:color w:val="222222"/>
          <w:sz w:val="28"/>
          <w:szCs w:val="28"/>
          <w:shd w:val="clear" w:color="auto" w:fill="FFFFFF"/>
        </w:rPr>
      </w:pPr>
      <w:r>
        <w:rPr>
          <w:rFonts w:ascii="Trebuchet MS" w:eastAsia="Times New Roman" w:hAnsi="Trebuchet MS" w:cs="Arial"/>
          <w:b/>
          <w:i/>
          <w:color w:val="222222"/>
          <w:sz w:val="28"/>
          <w:szCs w:val="28"/>
          <w:shd w:val="clear" w:color="auto" w:fill="FFFFFF"/>
        </w:rPr>
        <w:t xml:space="preserve">   </w:t>
      </w:r>
      <w:r w:rsidR="00556092">
        <w:rPr>
          <w:rFonts w:ascii="Trebuchet MS" w:eastAsia="Times New Roman" w:hAnsi="Trebuchet MS" w:cs="Arial"/>
          <w:b/>
          <w:i/>
          <w:color w:val="222222"/>
          <w:sz w:val="28"/>
          <w:szCs w:val="28"/>
          <w:shd w:val="clear" w:color="auto" w:fill="FFFFFF"/>
        </w:rPr>
        <w:t xml:space="preserve">       </w:t>
      </w:r>
      <w:r w:rsidR="00D955F4">
        <w:rPr>
          <w:rFonts w:ascii="Trebuchet MS" w:eastAsia="Times New Roman" w:hAnsi="Trebuchet MS" w:cs="Arial"/>
          <w:b/>
          <w:i/>
          <w:color w:val="222222"/>
          <w:sz w:val="28"/>
          <w:szCs w:val="28"/>
          <w:shd w:val="clear" w:color="auto" w:fill="FFFFFF"/>
        </w:rPr>
        <w:t xml:space="preserve"> </w:t>
      </w:r>
      <w:r w:rsidR="003D2E6A">
        <w:rPr>
          <w:rFonts w:ascii="Trebuchet MS" w:eastAsia="Times New Roman" w:hAnsi="Trebuchet MS" w:cs="Arial"/>
          <w:b/>
          <w:i/>
          <w:color w:val="222222"/>
          <w:sz w:val="28"/>
          <w:szCs w:val="28"/>
          <w:shd w:val="clear" w:color="auto" w:fill="FFFFFF"/>
        </w:rPr>
        <w:t xml:space="preserve">  </w:t>
      </w:r>
      <w:r w:rsidR="00556092">
        <w:rPr>
          <w:rFonts w:ascii="Trebuchet MS" w:eastAsia="Times New Roman" w:hAnsi="Trebuchet MS" w:cs="Arial"/>
          <w:b/>
          <w:i/>
          <w:color w:val="222222"/>
          <w:sz w:val="28"/>
          <w:szCs w:val="28"/>
          <w:shd w:val="clear" w:color="auto" w:fill="FFFFFF"/>
        </w:rPr>
        <w:t xml:space="preserve">An </w:t>
      </w:r>
      <w:r>
        <w:rPr>
          <w:rFonts w:ascii="Trebuchet MS" w:eastAsia="Times New Roman" w:hAnsi="Trebuchet MS" w:cs="Arial"/>
          <w:b/>
          <w:i/>
          <w:color w:val="222222"/>
          <w:sz w:val="28"/>
          <w:szCs w:val="28"/>
          <w:shd w:val="clear" w:color="auto" w:fill="FFFFFF"/>
        </w:rPr>
        <w:t>APBD</w:t>
      </w:r>
      <w:r w:rsidR="00586FE0">
        <w:rPr>
          <w:rFonts w:ascii="Trebuchet MS" w:eastAsia="Times New Roman" w:hAnsi="Trebuchet MS" w:cs="Arial"/>
          <w:b/>
          <w:i/>
          <w:color w:val="222222"/>
          <w:sz w:val="28"/>
          <w:szCs w:val="28"/>
          <w:shd w:val="clear" w:color="auto" w:fill="FFFFFF"/>
        </w:rPr>
        <w:t xml:space="preserve"> Prevalence</w:t>
      </w:r>
      <w:r w:rsidR="00C82955">
        <w:rPr>
          <w:rFonts w:ascii="Trebuchet MS" w:eastAsia="Times New Roman" w:hAnsi="Trebuchet MS" w:cs="Arial"/>
          <w:b/>
          <w:i/>
          <w:color w:val="222222"/>
          <w:sz w:val="28"/>
          <w:szCs w:val="28"/>
          <w:shd w:val="clear" w:color="auto" w:fill="FFFFFF"/>
        </w:rPr>
        <w:t xml:space="preserve"> </w:t>
      </w:r>
      <w:r w:rsidR="00556092">
        <w:rPr>
          <w:rFonts w:ascii="Trebuchet MS" w:eastAsia="Times New Roman" w:hAnsi="Trebuchet MS" w:cs="Arial"/>
          <w:b/>
          <w:i/>
          <w:color w:val="222222"/>
          <w:sz w:val="28"/>
          <w:szCs w:val="28"/>
          <w:shd w:val="clear" w:color="auto" w:fill="FFFFFF"/>
        </w:rPr>
        <w:t xml:space="preserve">Estimate </w:t>
      </w:r>
      <w:r w:rsidR="00C82955">
        <w:rPr>
          <w:rFonts w:ascii="Trebuchet MS" w:eastAsia="Times New Roman" w:hAnsi="Trebuchet MS" w:cs="Arial"/>
          <w:b/>
          <w:i/>
          <w:color w:val="222222"/>
          <w:sz w:val="28"/>
          <w:szCs w:val="28"/>
          <w:shd w:val="clear" w:color="auto" w:fill="FFFFFF"/>
        </w:rPr>
        <w:t>for Orphan Drug Designation</w:t>
      </w:r>
      <w:r>
        <w:rPr>
          <w:rFonts w:ascii="Trebuchet MS" w:eastAsia="Times New Roman" w:hAnsi="Trebuchet MS" w:cs="Arial"/>
          <w:b/>
          <w:i/>
          <w:color w:val="222222"/>
          <w:sz w:val="28"/>
          <w:szCs w:val="28"/>
          <w:shd w:val="clear" w:color="auto" w:fill="FFFFFF"/>
        </w:rPr>
        <w:t xml:space="preserve"> </w:t>
      </w:r>
      <w:r w:rsidR="00586FE0">
        <w:rPr>
          <w:rFonts w:ascii="Trebuchet MS" w:eastAsia="Times New Roman" w:hAnsi="Trebuchet MS" w:cs="Arial"/>
          <w:b/>
          <w:i/>
          <w:color w:val="222222"/>
          <w:sz w:val="28"/>
          <w:szCs w:val="28"/>
          <w:shd w:val="clear" w:color="auto" w:fill="FFFFFF"/>
        </w:rPr>
        <w:t xml:space="preserve">                                   </w:t>
      </w:r>
    </w:p>
    <w:p w:rsidR="00586FE0" w:rsidRDefault="00586FE0" w:rsidP="00586FE0">
      <w:pPr>
        <w:rPr>
          <w:rFonts w:ascii="Arial" w:eastAsia="Times New Roman" w:hAnsi="Arial" w:cs="Arial"/>
          <w:color w:val="222222"/>
          <w:sz w:val="26"/>
          <w:szCs w:val="26"/>
          <w:shd w:val="clear" w:color="auto" w:fill="FFFFFF"/>
        </w:rPr>
      </w:pPr>
      <w:r>
        <w:rPr>
          <w:rFonts w:ascii="Arial" w:eastAsia="Times New Roman" w:hAnsi="Arial" w:cs="Arial"/>
          <w:color w:val="222222"/>
          <w:sz w:val="26"/>
          <w:szCs w:val="26"/>
          <w:shd w:val="clear" w:color="auto" w:fill="FFFFFF"/>
        </w:rPr>
        <w:t xml:space="preserve">        </w:t>
      </w:r>
    </w:p>
    <w:p w:rsidR="00586FE0" w:rsidRDefault="00586FE0" w:rsidP="00586FE0">
      <w:pPr>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                                       </w:t>
      </w:r>
      <w:r w:rsidR="00FB1B96">
        <w:rPr>
          <w:rFonts w:ascii="Trebuchet MS" w:eastAsia="Times New Roman" w:hAnsi="Trebuchet MS" w:cs="Arial"/>
          <w:color w:val="222222"/>
          <w:shd w:val="clear" w:color="auto" w:fill="FFFFFF"/>
        </w:rPr>
        <w:t xml:space="preserve">   </w:t>
      </w:r>
      <w:r w:rsidR="00F770CC">
        <w:rPr>
          <w:rFonts w:ascii="Trebuchet MS" w:eastAsia="Times New Roman" w:hAnsi="Trebuchet MS" w:cs="Arial"/>
          <w:color w:val="222222"/>
          <w:shd w:val="clear" w:color="auto" w:fill="FFFFFF"/>
        </w:rPr>
        <w:t>b</w:t>
      </w:r>
      <w:r w:rsidR="007820C4">
        <w:rPr>
          <w:rFonts w:ascii="Trebuchet MS" w:eastAsia="Times New Roman" w:hAnsi="Trebuchet MS" w:cs="Arial"/>
          <w:color w:val="222222"/>
          <w:shd w:val="clear" w:color="auto" w:fill="FFFFFF"/>
        </w:rPr>
        <w:t xml:space="preserve">y </w:t>
      </w:r>
      <w:r>
        <w:rPr>
          <w:rFonts w:ascii="Trebuchet MS" w:eastAsia="Times New Roman" w:hAnsi="Trebuchet MS" w:cs="Arial"/>
          <w:color w:val="222222"/>
          <w:shd w:val="clear" w:color="auto" w:fill="FFFFFF"/>
        </w:rPr>
        <w:t>Larry Schwartz, Statistician</w:t>
      </w:r>
      <w:r w:rsidR="00FB1B96">
        <w:rPr>
          <w:rStyle w:val="FootnoteReference"/>
          <w:rFonts w:ascii="Trebuchet MS" w:eastAsia="Times New Roman" w:hAnsi="Trebuchet MS" w:cs="Arial"/>
          <w:color w:val="222222"/>
          <w:shd w:val="clear" w:color="auto" w:fill="FFFFFF"/>
        </w:rPr>
        <w:footnoteReference w:id="1"/>
      </w:r>
    </w:p>
    <w:p w:rsidR="00586FE0" w:rsidRDefault="00586FE0" w:rsidP="00586FE0">
      <w:pPr>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                                                  </w:t>
      </w:r>
    </w:p>
    <w:p w:rsidR="00586FE0" w:rsidRDefault="00586FE0" w:rsidP="00586FE0">
      <w:pPr>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                                                  </w:t>
      </w:r>
      <w:r w:rsidR="00FB1B96">
        <w:rPr>
          <w:rFonts w:ascii="Trebuchet MS" w:eastAsia="Times New Roman" w:hAnsi="Trebuchet MS" w:cs="Arial"/>
          <w:color w:val="222222"/>
          <w:shd w:val="clear" w:color="auto" w:fill="FFFFFF"/>
        </w:rPr>
        <w:t xml:space="preserve">    </w:t>
      </w:r>
      <w:r w:rsidR="00F26DDA">
        <w:rPr>
          <w:rFonts w:ascii="Trebuchet MS" w:eastAsia="Times New Roman" w:hAnsi="Trebuchet MS" w:cs="Arial"/>
          <w:color w:val="222222"/>
          <w:shd w:val="clear" w:color="auto" w:fill="FFFFFF"/>
        </w:rPr>
        <w:t xml:space="preserve">   </w:t>
      </w:r>
      <w:r w:rsidR="00D34387">
        <w:rPr>
          <w:rFonts w:ascii="Trebuchet MS" w:eastAsia="Times New Roman" w:hAnsi="Trebuchet MS" w:cs="Arial"/>
          <w:color w:val="222222"/>
          <w:shd w:val="clear" w:color="auto" w:fill="FFFFFF"/>
        </w:rPr>
        <w:t xml:space="preserve"> </w:t>
      </w:r>
      <w:r>
        <w:rPr>
          <w:rFonts w:ascii="Trebuchet MS" w:eastAsia="Times New Roman" w:hAnsi="Trebuchet MS" w:cs="Arial"/>
          <w:color w:val="222222"/>
          <w:shd w:val="clear" w:color="auto" w:fill="FFFFFF"/>
        </w:rPr>
        <w:t xml:space="preserve">May 2018 </w:t>
      </w:r>
    </w:p>
    <w:p w:rsidR="00586FE0" w:rsidRDefault="00586FE0" w:rsidP="00586FE0">
      <w:pPr>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                                              </w:t>
      </w:r>
    </w:p>
    <w:p w:rsidR="00586FE0" w:rsidRDefault="00586FE0" w:rsidP="00586FE0">
      <w:pPr>
        <w:rPr>
          <w:rFonts w:ascii="Trebuchet MS" w:eastAsia="Times New Roman" w:hAnsi="Trebuchet MS" w:cs="Arial"/>
          <w:b/>
          <w:i/>
          <w:color w:val="222222"/>
          <w:sz w:val="28"/>
          <w:szCs w:val="28"/>
          <w:shd w:val="clear" w:color="auto" w:fill="FFFFFF"/>
        </w:rPr>
      </w:pPr>
      <w:r>
        <w:rPr>
          <w:rFonts w:ascii="Trebuchet MS" w:eastAsia="Times New Roman" w:hAnsi="Trebuchet MS" w:cs="Arial"/>
          <w:color w:val="222222"/>
          <w:shd w:val="clear" w:color="auto" w:fill="FFFFFF"/>
        </w:rPr>
        <w:t xml:space="preserve"> </w:t>
      </w:r>
      <w:r>
        <w:rPr>
          <w:rFonts w:ascii="Trebuchet MS" w:eastAsia="Times New Roman" w:hAnsi="Trebuchet MS" w:cs="Arial"/>
          <w:b/>
          <w:i/>
          <w:color w:val="222222"/>
          <w:sz w:val="28"/>
          <w:szCs w:val="28"/>
          <w:shd w:val="clear" w:color="auto" w:fill="FFFFFF"/>
        </w:rPr>
        <w:t>Introduction</w:t>
      </w:r>
    </w:p>
    <w:p w:rsidR="00586FE0" w:rsidRDefault="00586FE0" w:rsidP="00586FE0">
      <w:pPr>
        <w:pStyle w:val="m7565528041149438443s4"/>
        <w:shd w:val="clear" w:color="auto" w:fill="FFFFFF"/>
        <w:spacing w:before="0" w:beforeAutospacing="0" w:after="0" w:afterAutospacing="0" w:line="276" w:lineRule="auto"/>
        <w:rPr>
          <w:rFonts w:ascii="Trebuchet MS" w:hAnsi="Trebuchet MS" w:cs="Arial"/>
          <w:b/>
          <w:i/>
          <w:color w:val="222222"/>
          <w:sz w:val="28"/>
          <w:szCs w:val="28"/>
          <w:shd w:val="clear" w:color="auto" w:fill="FFFFFF"/>
        </w:rPr>
      </w:pPr>
    </w:p>
    <w:p w:rsidR="00586FE0" w:rsidRDefault="00586FE0" w:rsidP="00586FE0">
      <w:pPr>
        <w:pStyle w:val="m7565528041149438443s4"/>
        <w:shd w:val="clear" w:color="auto" w:fill="FFFFFF"/>
        <w:spacing w:before="0" w:beforeAutospacing="0" w:after="0" w:afterAutospacing="0" w:line="276" w:lineRule="auto"/>
        <w:rPr>
          <w:rFonts w:ascii="Trebuchet MS" w:hAnsi="Trebuchet MS" w:cs="Arial"/>
          <w:color w:val="222222"/>
        </w:rPr>
      </w:pPr>
      <w:r>
        <w:rPr>
          <w:rFonts w:ascii="Trebuchet MS" w:hAnsi="Trebuchet MS" w:cs="Arial"/>
          <w:color w:val="222222"/>
        </w:rPr>
        <w:t xml:space="preserve">Genetically, the Adult Polyglucosan Body Disease (APBD) stems from </w:t>
      </w:r>
      <w:r>
        <w:rPr>
          <w:rFonts w:ascii="Trebuchet MS" w:hAnsi="Trebuchet MS" w:cs="Arial"/>
          <w:i/>
          <w:iCs/>
          <w:color w:val="222222"/>
        </w:rPr>
        <w:t xml:space="preserve">GBE1 and other gene </w:t>
      </w:r>
      <w:r>
        <w:rPr>
          <w:rFonts w:ascii="Trebuchet MS" w:hAnsi="Trebuchet MS" w:cs="Arial"/>
          <w:color w:val="222222"/>
        </w:rPr>
        <w:t>mutations. These gene mutations reduce glycogen branching enzyme activity considerably below normal levels----causing the build-up of starch-like bodies in the neurons of brain cells and the blockage of normal brain messaging. This impeded brain messaging results in neurologically-related health problems and even premature death. For more details on APBD</w:t>
      </w:r>
      <w:r w:rsidR="00CF223F">
        <w:rPr>
          <w:rFonts w:ascii="Trebuchet MS" w:hAnsi="Trebuchet MS" w:cs="Arial"/>
          <w:color w:val="222222"/>
        </w:rPr>
        <w:t>:</w:t>
      </w:r>
      <w:r>
        <w:rPr>
          <w:rFonts w:ascii="Trebuchet MS" w:hAnsi="Trebuchet MS" w:cs="Arial"/>
          <w:color w:val="222222"/>
        </w:rPr>
        <w:t xml:space="preserve"> </w:t>
      </w:r>
      <w:hyperlink r:id="rId8" w:history="1">
        <w:r>
          <w:rPr>
            <w:rStyle w:val="Hyperlink"/>
            <w:rFonts w:ascii="Trebuchet MS" w:hAnsi="Trebuchet MS" w:cs="Arial"/>
          </w:rPr>
          <w:t>https://apbdrf.org/about-us/background</w:t>
        </w:r>
      </w:hyperlink>
    </w:p>
    <w:p w:rsidR="00586FE0" w:rsidRDefault="00586FE0" w:rsidP="00586FE0">
      <w:pPr>
        <w:pStyle w:val="m7565528041149438443s4"/>
        <w:shd w:val="clear" w:color="auto" w:fill="FFFFFF"/>
        <w:spacing w:before="0" w:beforeAutospacing="0" w:after="0" w:afterAutospacing="0" w:line="276" w:lineRule="auto"/>
        <w:rPr>
          <w:rFonts w:ascii="Trebuchet MS" w:hAnsi="Trebuchet MS" w:cs="Arial"/>
          <w:color w:val="222222"/>
        </w:rPr>
      </w:pPr>
    </w:p>
    <w:p w:rsidR="00586FE0" w:rsidRDefault="00586FE0" w:rsidP="00586FE0">
      <w:pPr>
        <w:pStyle w:val="m7565528041149438443s4"/>
        <w:shd w:val="clear" w:color="auto" w:fill="FFFFFF"/>
        <w:spacing w:before="0" w:beforeAutospacing="0" w:after="0" w:afterAutospacing="0" w:line="276" w:lineRule="auto"/>
        <w:rPr>
          <w:rFonts w:ascii="Trebuchet MS" w:hAnsi="Trebuchet MS" w:cs="Arial"/>
          <w:color w:val="222222"/>
        </w:rPr>
      </w:pPr>
      <w:r>
        <w:rPr>
          <w:rFonts w:ascii="Trebuchet MS" w:hAnsi="Trebuchet MS" w:cs="Arial"/>
          <w:color w:val="222222"/>
        </w:rPr>
        <w:t>APBD is concentrated in Jews of Ashkenazi ancestry (referred to as AJ hereafter). Currently, 100 people are on an APBD registry, but many more are suspected of being under-diagnosed or misdiagnosed for multiple sclerosis</w:t>
      </w:r>
      <w:r>
        <w:rPr>
          <w:rStyle w:val="FootnoteReference"/>
          <w:rFonts w:ascii="Trebuchet MS" w:hAnsi="Trebuchet MS" w:cs="Arial"/>
          <w:color w:val="222222"/>
        </w:rPr>
        <w:footnoteReference w:id="2"/>
      </w:r>
      <w:r>
        <w:rPr>
          <w:rFonts w:ascii="Trebuchet MS" w:hAnsi="Trebuchet MS" w:cs="Arial"/>
          <w:color w:val="222222"/>
        </w:rPr>
        <w:t xml:space="preserve">, ALS and other diseases. </w:t>
      </w:r>
    </w:p>
    <w:p w:rsidR="00586FE0" w:rsidRDefault="00586FE0" w:rsidP="00586FE0">
      <w:pPr>
        <w:pStyle w:val="m7565528041149438443s4"/>
        <w:shd w:val="clear" w:color="auto" w:fill="FFFFFF"/>
        <w:spacing w:before="0" w:beforeAutospacing="0" w:after="0" w:afterAutospacing="0"/>
        <w:rPr>
          <w:rFonts w:ascii="Trebuchet MS" w:hAnsi="Trebuchet MS" w:cs="Arial"/>
          <w:color w:val="222222"/>
        </w:rPr>
      </w:pPr>
      <w:r>
        <w:rPr>
          <w:rFonts w:ascii="Trebuchet MS" w:hAnsi="Trebuchet MS" w:cs="Arial"/>
          <w:color w:val="222222"/>
        </w:rPr>
        <w:t> </w:t>
      </w:r>
    </w:p>
    <w:p w:rsidR="00586FE0" w:rsidRDefault="00586FE0" w:rsidP="00586FE0">
      <w:pPr>
        <w:pStyle w:val="m7565528041149438443s4"/>
        <w:shd w:val="clear" w:color="auto" w:fill="FFFFFF"/>
        <w:spacing w:before="0" w:beforeAutospacing="0" w:after="240" w:afterAutospacing="0" w:line="276" w:lineRule="auto"/>
        <w:rPr>
          <w:rFonts w:ascii="Trebuchet MS" w:hAnsi="Trebuchet MS" w:cs="Arial"/>
          <w:color w:val="222222"/>
        </w:rPr>
      </w:pPr>
      <w:r>
        <w:rPr>
          <w:rFonts w:ascii="Trebuchet MS" w:hAnsi="Trebuchet MS" w:cs="Arial"/>
          <w:color w:val="222222"/>
        </w:rPr>
        <w:t>Ruth Kornreich of Mount Sinai Health System estimated an AJ carrier frequency of 1:48, based on a screening of 2,775 AJ people.</w:t>
      </w:r>
      <w:r>
        <w:rPr>
          <w:rStyle w:val="FootnoteReference"/>
          <w:rFonts w:ascii="Trebuchet MS" w:hAnsi="Trebuchet MS" w:cs="Arial"/>
          <w:color w:val="222222"/>
        </w:rPr>
        <w:footnoteReference w:id="3"/>
      </w:r>
      <w:r>
        <w:rPr>
          <w:rFonts w:ascii="Trebuchet MS" w:hAnsi="Trebuchet MS" w:cs="Arial"/>
          <w:color w:val="222222"/>
        </w:rPr>
        <w:t xml:space="preserve"> The average duration of APBD is about 25 years---from the average age of 45 for first symptoms to an average survival age of 70.  However, there are no official estimates for the APBD incidence and prevalence.</w:t>
      </w:r>
    </w:p>
    <w:p w:rsidR="00586FE0" w:rsidRDefault="00586FE0" w:rsidP="00586FE0">
      <w:pPr>
        <w:spacing w:after="24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APBD clinical trials may involve a drug or medical food. As part of the regulatory process, it is worth considering an orphan drug designation from the Office of Orphan Products Development (OOPD) in the FDA. The orphan disease designation offers a powerful incentive for drug development: Grants Pharma exclusive rights to use a drug for a period of seven years (otherwise five years). </w:t>
      </w:r>
    </w:p>
    <w:p w:rsidR="005A26F6"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To be eligible for the orphan drug designation, the prevalence population must not exceed 200,000 </w:t>
      </w:r>
      <w:r w:rsidR="00945E5A">
        <w:rPr>
          <w:rFonts w:ascii="Trebuchet MS" w:eastAsia="Times New Roman" w:hAnsi="Trebuchet MS" w:cs="Arial"/>
          <w:color w:val="222222"/>
          <w:shd w:val="clear" w:color="auto" w:fill="FFFFFF"/>
        </w:rPr>
        <w:t xml:space="preserve">people </w:t>
      </w:r>
      <w:r>
        <w:rPr>
          <w:rFonts w:ascii="Trebuchet MS" w:eastAsia="Times New Roman" w:hAnsi="Trebuchet MS" w:cs="Arial"/>
          <w:color w:val="222222"/>
          <w:shd w:val="clear" w:color="auto" w:fill="FFFFFF"/>
        </w:rPr>
        <w:t>in the United States. OOPD requires a peer-reviewed published study showing such a low APBD prevalence population. Unfortunately, at this writing, there is no published study along these lines. Instead, OOPD will accept prevalence estimates from three experts, along with their reasoning or methods.</w:t>
      </w:r>
      <w:r>
        <w:rPr>
          <w:rStyle w:val="FootnoteReference"/>
          <w:rFonts w:ascii="Trebuchet MS" w:eastAsia="Times New Roman" w:hAnsi="Trebuchet MS" w:cs="Arial"/>
          <w:color w:val="222222"/>
          <w:shd w:val="clear" w:color="auto" w:fill="FFFFFF"/>
        </w:rPr>
        <w:footnoteReference w:id="4"/>
      </w:r>
      <w:r>
        <w:rPr>
          <w:rFonts w:ascii="Trebuchet MS" w:eastAsia="Times New Roman" w:hAnsi="Trebuchet MS" w:cs="Arial"/>
          <w:color w:val="222222"/>
          <w:shd w:val="clear" w:color="auto" w:fill="FFFFFF"/>
        </w:rPr>
        <w:t xml:space="preserve">  </w:t>
      </w: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b/>
          <w:i/>
          <w:color w:val="222222"/>
          <w:shd w:val="clear" w:color="auto" w:fill="FFFFFF"/>
        </w:rPr>
        <w:lastRenderedPageBreak/>
        <w:t>Research Plan and Results</w:t>
      </w:r>
    </w:p>
    <w:p w:rsidR="00586FE0" w:rsidRDefault="00396B85"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In this research plan,</w:t>
      </w:r>
      <w:r w:rsidR="00586FE0">
        <w:rPr>
          <w:rFonts w:ascii="Trebuchet MS" w:eastAsia="Times New Roman" w:hAnsi="Trebuchet MS" w:cs="Arial"/>
          <w:color w:val="222222"/>
          <w:shd w:val="clear" w:color="auto" w:fill="FFFFFF"/>
        </w:rPr>
        <w:t xml:space="preserve"> </w:t>
      </w:r>
      <w:r>
        <w:rPr>
          <w:rFonts w:ascii="Trebuchet MS" w:eastAsia="Times New Roman" w:hAnsi="Trebuchet MS" w:cs="Arial"/>
          <w:color w:val="222222"/>
          <w:shd w:val="clear" w:color="auto" w:fill="FFFFFF"/>
        </w:rPr>
        <w:t xml:space="preserve">I first </w:t>
      </w:r>
      <w:r w:rsidR="00586FE0">
        <w:rPr>
          <w:rFonts w:ascii="Trebuchet MS" w:eastAsia="Times New Roman" w:hAnsi="Trebuchet MS" w:cs="Arial"/>
          <w:color w:val="222222"/>
          <w:shd w:val="clear" w:color="auto" w:fill="FFFFFF"/>
        </w:rPr>
        <w:t>explore whether sister AJ diseases to APBD approximate Hardy-Weinberg (referred to as HW hereafter) equilibrium.</w:t>
      </w:r>
      <w:r w:rsidR="00586FE0">
        <w:rPr>
          <w:rStyle w:val="FootnoteReference"/>
          <w:rFonts w:ascii="Trebuchet MS" w:eastAsia="Times New Roman" w:hAnsi="Trebuchet MS" w:cs="Arial"/>
          <w:color w:val="222222"/>
          <w:shd w:val="clear" w:color="auto" w:fill="FFFFFF"/>
        </w:rPr>
        <w:footnoteReference w:id="5"/>
      </w:r>
      <w:r w:rsidR="00586FE0">
        <w:rPr>
          <w:rFonts w:ascii="Trebuchet MS" w:eastAsia="Times New Roman" w:hAnsi="Trebuchet MS" w:cs="Arial"/>
          <w:color w:val="222222"/>
          <w:shd w:val="clear" w:color="auto" w:fill="FFFFFF"/>
        </w:rPr>
        <w:t xml:space="preserve"> And if they do, I </w:t>
      </w:r>
      <w:r>
        <w:rPr>
          <w:rFonts w:ascii="Trebuchet MS" w:eastAsia="Times New Roman" w:hAnsi="Trebuchet MS" w:cs="Arial"/>
          <w:color w:val="222222"/>
          <w:shd w:val="clear" w:color="auto" w:fill="FFFFFF"/>
        </w:rPr>
        <w:t xml:space="preserve">then </w:t>
      </w:r>
      <w:r w:rsidR="00586FE0">
        <w:rPr>
          <w:rFonts w:ascii="Trebuchet MS" w:eastAsia="Times New Roman" w:hAnsi="Trebuchet MS" w:cs="Arial"/>
          <w:color w:val="222222"/>
          <w:shd w:val="clear" w:color="auto" w:fill="FFFFFF"/>
        </w:rPr>
        <w:t>exploit the HW principle to estimate the missing incidence</w:t>
      </w:r>
      <w:r w:rsidR="008E7E71">
        <w:rPr>
          <w:rFonts w:ascii="Trebuchet MS" w:eastAsia="Times New Roman" w:hAnsi="Trebuchet MS" w:cs="Arial"/>
          <w:color w:val="222222"/>
          <w:shd w:val="clear" w:color="auto" w:fill="FFFFFF"/>
        </w:rPr>
        <w:t xml:space="preserve"> for APBD</w:t>
      </w:r>
      <w:r w:rsidR="00586FE0">
        <w:rPr>
          <w:rFonts w:ascii="Trebuchet MS" w:eastAsia="Times New Roman" w:hAnsi="Trebuchet MS" w:cs="Arial"/>
          <w:color w:val="222222"/>
          <w:shd w:val="clear" w:color="auto" w:fill="FFFFFF"/>
        </w:rPr>
        <w:t>. In turn, the APBD prevalence proportion would be estimated from the APBD incidence proportion and the estimated average duration of th</w:t>
      </w:r>
      <w:r w:rsidR="003019A2">
        <w:rPr>
          <w:rFonts w:ascii="Trebuchet MS" w:eastAsia="Times New Roman" w:hAnsi="Trebuchet MS" w:cs="Arial"/>
          <w:color w:val="222222"/>
          <w:shd w:val="clear" w:color="auto" w:fill="FFFFFF"/>
        </w:rPr>
        <w:t>is</w:t>
      </w:r>
      <w:r w:rsidR="00586FE0">
        <w:rPr>
          <w:rFonts w:ascii="Trebuchet MS" w:eastAsia="Times New Roman" w:hAnsi="Trebuchet MS" w:cs="Arial"/>
          <w:color w:val="222222"/>
          <w:shd w:val="clear" w:color="auto" w:fill="FFFFFF"/>
        </w:rPr>
        <w:t xml:space="preserve"> disease.</w:t>
      </w:r>
      <w:r w:rsidR="00586FE0">
        <w:rPr>
          <w:rStyle w:val="FootnoteReference"/>
          <w:rFonts w:ascii="Trebuchet MS" w:eastAsia="Times New Roman" w:hAnsi="Trebuchet MS" w:cs="Arial"/>
          <w:color w:val="222222"/>
          <w:shd w:val="clear" w:color="auto" w:fill="FFFFFF"/>
        </w:rPr>
        <w:footnoteReference w:id="6"/>
      </w:r>
      <w:r w:rsidR="00586FE0">
        <w:rPr>
          <w:rFonts w:ascii="Trebuchet MS" w:eastAsia="Times New Roman" w:hAnsi="Trebuchet MS" w:cs="Arial"/>
          <w:color w:val="222222"/>
          <w:shd w:val="clear" w:color="auto" w:fill="FFFFFF"/>
        </w:rPr>
        <w:t xml:space="preserve">  Finally, I </w:t>
      </w:r>
      <w:r w:rsidR="000E504F">
        <w:rPr>
          <w:rFonts w:ascii="Trebuchet MS" w:eastAsia="Times New Roman" w:hAnsi="Trebuchet MS" w:cs="Arial"/>
          <w:color w:val="222222"/>
          <w:shd w:val="clear" w:color="auto" w:fill="FFFFFF"/>
        </w:rPr>
        <w:t xml:space="preserve">would </w:t>
      </w:r>
      <w:r w:rsidR="00586FE0">
        <w:rPr>
          <w:rFonts w:ascii="Trebuchet MS" w:eastAsia="Times New Roman" w:hAnsi="Trebuchet MS" w:cs="Arial"/>
          <w:color w:val="222222"/>
          <w:shd w:val="clear" w:color="auto" w:fill="FFFFFF"/>
        </w:rPr>
        <w:t>use current Census population statistics to convert these APBD proportions into their corresponding afflicted populations----most importantly, whether diagnosed or not.</w:t>
      </w:r>
    </w:p>
    <w:p w:rsidR="00BC1ED8"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Based on this research, I estimate that somewhat more than 200 AJ people are APBD-afflicted annually (incidence), whether diagnosed or not. And somewhat more than 5,000 </w:t>
      </w:r>
      <w:r w:rsidR="00B10C20">
        <w:rPr>
          <w:rFonts w:ascii="Trebuchet MS" w:eastAsia="Times New Roman" w:hAnsi="Trebuchet MS" w:cs="Arial"/>
          <w:color w:val="222222"/>
          <w:shd w:val="clear" w:color="auto" w:fill="FFFFFF"/>
        </w:rPr>
        <w:t xml:space="preserve">AJ </w:t>
      </w:r>
      <w:r>
        <w:rPr>
          <w:rFonts w:ascii="Trebuchet MS" w:eastAsia="Times New Roman" w:hAnsi="Trebuchet MS" w:cs="Arial"/>
          <w:color w:val="222222"/>
          <w:shd w:val="clear" w:color="auto" w:fill="FFFFFF"/>
        </w:rPr>
        <w:t xml:space="preserve">are APBD-afflicted cumulatively today (prevalence), whether diagnosed or not. </w:t>
      </w:r>
      <w:r w:rsidR="002D23DF">
        <w:rPr>
          <w:rFonts w:ascii="Trebuchet MS" w:eastAsia="Times New Roman" w:hAnsi="Trebuchet MS" w:cs="Arial"/>
          <w:color w:val="222222"/>
          <w:shd w:val="clear" w:color="auto" w:fill="FFFFFF"/>
        </w:rPr>
        <w:t xml:space="preserve"> This evidence supports an orphan drug designation </w:t>
      </w:r>
      <w:r w:rsidR="00DB5176">
        <w:rPr>
          <w:rFonts w:ascii="Trebuchet MS" w:eastAsia="Times New Roman" w:hAnsi="Trebuchet MS" w:cs="Arial"/>
          <w:color w:val="222222"/>
          <w:shd w:val="clear" w:color="auto" w:fill="FFFFFF"/>
        </w:rPr>
        <w:t xml:space="preserve">for Pharma </w:t>
      </w:r>
      <w:r w:rsidR="003B2D90">
        <w:rPr>
          <w:rFonts w:ascii="Trebuchet MS" w:eastAsia="Times New Roman" w:hAnsi="Trebuchet MS" w:cs="Arial"/>
          <w:color w:val="222222"/>
          <w:shd w:val="clear" w:color="auto" w:fill="FFFFFF"/>
        </w:rPr>
        <w:t>to develop</w:t>
      </w:r>
      <w:r w:rsidR="00E377A6">
        <w:rPr>
          <w:rFonts w:ascii="Trebuchet MS" w:eastAsia="Times New Roman" w:hAnsi="Trebuchet MS" w:cs="Arial"/>
          <w:color w:val="222222"/>
          <w:shd w:val="clear" w:color="auto" w:fill="FFFFFF"/>
        </w:rPr>
        <w:t>, clinically test,</w:t>
      </w:r>
      <w:r w:rsidR="003B2D90">
        <w:rPr>
          <w:rFonts w:ascii="Trebuchet MS" w:eastAsia="Times New Roman" w:hAnsi="Trebuchet MS" w:cs="Arial"/>
          <w:color w:val="222222"/>
          <w:shd w:val="clear" w:color="auto" w:fill="FFFFFF"/>
        </w:rPr>
        <w:t xml:space="preserve"> and use </w:t>
      </w:r>
      <w:r w:rsidR="002D23DF">
        <w:rPr>
          <w:rFonts w:ascii="Trebuchet MS" w:eastAsia="Times New Roman" w:hAnsi="Trebuchet MS" w:cs="Arial"/>
          <w:color w:val="222222"/>
          <w:shd w:val="clear" w:color="auto" w:fill="FFFFFF"/>
        </w:rPr>
        <w:t xml:space="preserve">a medical food or drug </w:t>
      </w:r>
      <w:r w:rsidR="00DB5176">
        <w:rPr>
          <w:rFonts w:ascii="Trebuchet MS" w:eastAsia="Times New Roman" w:hAnsi="Trebuchet MS" w:cs="Arial"/>
          <w:color w:val="222222"/>
          <w:shd w:val="clear" w:color="auto" w:fill="FFFFFF"/>
        </w:rPr>
        <w:t>in</w:t>
      </w:r>
      <w:r w:rsidR="003B2D90">
        <w:rPr>
          <w:rFonts w:ascii="Trebuchet MS" w:eastAsia="Times New Roman" w:hAnsi="Trebuchet MS" w:cs="Arial"/>
          <w:color w:val="222222"/>
          <w:shd w:val="clear" w:color="auto" w:fill="FFFFFF"/>
        </w:rPr>
        <w:t xml:space="preserve"> the treatment</w:t>
      </w:r>
      <w:r w:rsidR="00DB5176">
        <w:rPr>
          <w:rFonts w:ascii="Trebuchet MS" w:eastAsia="Times New Roman" w:hAnsi="Trebuchet MS" w:cs="Arial"/>
          <w:color w:val="222222"/>
          <w:shd w:val="clear" w:color="auto" w:fill="FFFFFF"/>
        </w:rPr>
        <w:t>/</w:t>
      </w:r>
      <w:r w:rsidR="003B2D90">
        <w:rPr>
          <w:rFonts w:ascii="Trebuchet MS" w:eastAsia="Times New Roman" w:hAnsi="Trebuchet MS" w:cs="Arial"/>
          <w:color w:val="222222"/>
          <w:shd w:val="clear" w:color="auto" w:fill="FFFFFF"/>
        </w:rPr>
        <w:t xml:space="preserve">cure of APBD. </w:t>
      </w:r>
      <w:r w:rsidR="002D23DF">
        <w:rPr>
          <w:rFonts w:ascii="Trebuchet MS" w:eastAsia="Times New Roman" w:hAnsi="Trebuchet MS" w:cs="Arial"/>
          <w:color w:val="222222"/>
          <w:shd w:val="clear" w:color="auto" w:fill="FFFFFF"/>
        </w:rPr>
        <w:t xml:space="preserve"> </w:t>
      </w:r>
    </w:p>
    <w:p w:rsidR="00586FE0" w:rsidRDefault="00586FE0" w:rsidP="00586FE0">
      <w:pPr>
        <w:spacing w:after="120" w:line="276" w:lineRule="auto"/>
        <w:rPr>
          <w:rFonts w:ascii="Trebuchet MS" w:eastAsia="Times New Roman" w:hAnsi="Trebuchet MS" w:cs="Arial"/>
          <w:b/>
          <w:i/>
          <w:color w:val="222222"/>
          <w:shd w:val="clear" w:color="auto" w:fill="FFFFFF"/>
        </w:rPr>
      </w:pPr>
      <w:r>
        <w:rPr>
          <w:rFonts w:ascii="Trebuchet MS" w:eastAsia="Times New Roman" w:hAnsi="Trebuchet MS" w:cs="Arial"/>
          <w:b/>
          <w:i/>
          <w:color w:val="222222"/>
          <w:shd w:val="clear" w:color="auto" w:fill="FFFFFF"/>
        </w:rPr>
        <w:t>Sister AJ Recessive Diseases Approximate HW Equilibrium</w:t>
      </w: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I found that estimates for both AJ carrier frequency and incidence proportions in the United States were limited to Canavan, Gaucher, and Tay-Sachs diseases. Their incidences and carrier frequencies came from a variety of sources. Unfortunately, the other AJ rare diseases </w:t>
      </w:r>
      <w:r w:rsidR="000E504F">
        <w:rPr>
          <w:rFonts w:ascii="Trebuchet MS" w:eastAsia="Times New Roman" w:hAnsi="Trebuchet MS" w:cs="Arial"/>
          <w:color w:val="222222"/>
          <w:shd w:val="clear" w:color="auto" w:fill="FFFFFF"/>
        </w:rPr>
        <w:t>lack</w:t>
      </w:r>
      <w:r>
        <w:rPr>
          <w:rFonts w:ascii="Trebuchet MS" w:eastAsia="Times New Roman" w:hAnsi="Trebuchet MS" w:cs="Arial"/>
          <w:color w:val="222222"/>
          <w:shd w:val="clear" w:color="auto" w:fill="FFFFFF"/>
        </w:rPr>
        <w:t xml:space="preserve"> estimates for </w:t>
      </w:r>
      <w:r w:rsidR="000E504F">
        <w:rPr>
          <w:rFonts w:ascii="Trebuchet MS" w:eastAsia="Times New Roman" w:hAnsi="Trebuchet MS" w:cs="Arial"/>
          <w:color w:val="222222"/>
          <w:shd w:val="clear" w:color="auto" w:fill="FFFFFF"/>
        </w:rPr>
        <w:t xml:space="preserve">both </w:t>
      </w:r>
      <w:r>
        <w:rPr>
          <w:rFonts w:ascii="Trebuchet MS" w:eastAsia="Times New Roman" w:hAnsi="Trebuchet MS" w:cs="Arial"/>
          <w:color w:val="222222"/>
          <w:shd w:val="clear" w:color="auto" w:fill="FFFFFF"/>
        </w:rPr>
        <w:t>incidences and carrier frequencies.</w:t>
      </w:r>
      <w:r>
        <w:rPr>
          <w:rStyle w:val="FootnoteReference"/>
          <w:rFonts w:ascii="Trebuchet MS" w:eastAsia="Times New Roman" w:hAnsi="Trebuchet MS" w:cs="Arial"/>
          <w:color w:val="222222"/>
          <w:shd w:val="clear" w:color="auto" w:fill="FFFFFF"/>
        </w:rPr>
        <w:footnoteReference w:id="7"/>
      </w:r>
      <w:r>
        <w:rPr>
          <w:rFonts w:ascii="Trebuchet MS" w:eastAsia="Times New Roman" w:hAnsi="Trebuchet MS" w:cs="Arial"/>
          <w:color w:val="222222"/>
          <w:shd w:val="clear" w:color="auto" w:fill="FFFFFF"/>
        </w:rPr>
        <w:t xml:space="preserve">  </w:t>
      </w: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Table 1 shows the incidence proportion and carrier frequency for the three AJ recessive genetic diseases in the first two columns. The last column shows the expected carrier frequency as predicted by the HW framework.</w:t>
      </w:r>
      <w:r>
        <w:rPr>
          <w:rStyle w:val="FootnoteReference"/>
          <w:rFonts w:ascii="Trebuchet MS" w:eastAsia="Times New Roman" w:hAnsi="Trebuchet MS" w:cs="Arial"/>
          <w:color w:val="222222"/>
          <w:shd w:val="clear" w:color="auto" w:fill="FFFFFF"/>
        </w:rPr>
        <w:footnoteReference w:id="8"/>
      </w:r>
      <w:r>
        <w:rPr>
          <w:rFonts w:ascii="Trebuchet MS" w:eastAsia="Times New Roman" w:hAnsi="Trebuchet MS" w:cs="Arial"/>
          <w:color w:val="222222"/>
          <w:shd w:val="clear" w:color="auto" w:fill="FFFFFF"/>
        </w:rPr>
        <w:t xml:space="preserve"> </w:t>
      </w:r>
    </w:p>
    <w:p w:rsidR="00586FE0" w:rsidRDefault="00586FE0" w:rsidP="00586FE0">
      <w:pPr>
        <w:spacing w:after="120" w:line="276" w:lineRule="auto"/>
        <w:rPr>
          <w:rFonts w:ascii="Trebuchet MS" w:eastAsia="Times New Roman" w:hAnsi="Trebuchet MS" w:cs="Arial"/>
          <w:b/>
          <w:i/>
          <w:color w:val="222222"/>
          <w:shd w:val="clear" w:color="auto" w:fill="FFFFFF"/>
        </w:rPr>
      </w:pP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b/>
          <w:i/>
          <w:color w:val="222222"/>
          <w:shd w:val="clear" w:color="auto" w:fill="FFFFFF"/>
        </w:rPr>
        <w:t>TABLE 1: Sister AJ Recessive Diseases</w:t>
      </w:r>
    </w:p>
    <w:p w:rsidR="00586FE0" w:rsidRDefault="00586FE0" w:rsidP="00586FE0">
      <w:pPr>
        <w:spacing w:after="120" w:line="276" w:lineRule="auto"/>
        <w:rPr>
          <w:rFonts w:ascii="Trebuchet MS" w:eastAsia="Times New Roman" w:hAnsi="Trebuchet MS" w:cs="Arial"/>
          <w:b/>
          <w:i/>
          <w:color w:val="222222"/>
          <w:shd w:val="clear" w:color="auto" w:fill="FFFFFF"/>
        </w:rPr>
      </w:pPr>
      <w:r>
        <w:rPr>
          <w:rFonts w:ascii="Trebuchet MS" w:eastAsia="Times New Roman" w:hAnsi="Trebuchet MS" w:cs="Arial"/>
          <w:color w:val="222222"/>
          <w:shd w:val="clear" w:color="auto" w:fill="FFFFFF"/>
        </w:rPr>
        <w:t>__________________________________________________________________________</w:t>
      </w:r>
    </w:p>
    <w:p w:rsidR="00586FE0" w:rsidRDefault="00586FE0" w:rsidP="00586FE0">
      <w:pPr>
        <w:pBdr>
          <w:bottom w:val="single" w:sz="12" w:space="1" w:color="auto"/>
        </w:pBdr>
        <w:spacing w:after="120" w:line="276" w:lineRule="auto"/>
        <w:rPr>
          <w:rFonts w:ascii="Trebuchet MS" w:eastAsia="Times New Roman" w:hAnsi="Trebuchet MS" w:cs="Arial"/>
          <w:b/>
          <w:color w:val="222222"/>
          <w:sz w:val="22"/>
          <w:szCs w:val="22"/>
          <w:shd w:val="clear" w:color="auto" w:fill="FFFFFF"/>
        </w:rPr>
      </w:pPr>
      <w:r>
        <w:rPr>
          <w:rFonts w:ascii="Trebuchet MS" w:eastAsia="Times New Roman" w:hAnsi="Trebuchet MS" w:cs="Arial"/>
          <w:b/>
          <w:color w:val="222222"/>
          <w:sz w:val="22"/>
          <w:szCs w:val="22"/>
          <w:shd w:val="clear" w:color="auto" w:fill="FFFFFF"/>
        </w:rPr>
        <w:t xml:space="preserve">AJ Disease    Incidence Proportion (IC)    Actual Carrier Frequency (CF)    HW-Expected CF                 </w:t>
      </w:r>
    </w:p>
    <w:p w:rsidR="00586FE0" w:rsidRDefault="00586FE0" w:rsidP="00586FE0">
      <w:pPr>
        <w:spacing w:after="120" w:line="276" w:lineRule="auto"/>
        <w:rPr>
          <w:rFonts w:ascii="Trebuchet MS" w:eastAsia="Times New Roman" w:hAnsi="Trebuchet MS" w:cs="Arial"/>
          <w:color w:val="222222"/>
          <w:sz w:val="20"/>
          <w:szCs w:val="20"/>
          <w:shd w:val="clear" w:color="auto" w:fill="FFFFFF"/>
        </w:rPr>
      </w:pPr>
      <w:r>
        <w:rPr>
          <w:rFonts w:ascii="Trebuchet MS" w:eastAsia="Times New Roman" w:hAnsi="Trebuchet MS" w:cs="Arial"/>
          <w:color w:val="222222"/>
          <w:sz w:val="20"/>
          <w:szCs w:val="20"/>
          <w:shd w:val="clear" w:color="auto" w:fill="FFFFFF"/>
        </w:rPr>
        <w:t>Canavan                  1/6,400-1/13,500                         1/40-1/58                                 1/</w:t>
      </w:r>
      <w:r w:rsidR="00CE5476">
        <w:rPr>
          <w:rFonts w:ascii="Trebuchet MS" w:eastAsia="Times New Roman" w:hAnsi="Trebuchet MS" w:cs="Arial"/>
          <w:color w:val="222222"/>
          <w:sz w:val="20"/>
          <w:szCs w:val="20"/>
          <w:shd w:val="clear" w:color="auto" w:fill="FFFFFF"/>
        </w:rPr>
        <w:t>40.5</w:t>
      </w:r>
      <w:r>
        <w:rPr>
          <w:rFonts w:ascii="Trebuchet MS" w:eastAsia="Times New Roman" w:hAnsi="Trebuchet MS" w:cs="Arial"/>
          <w:color w:val="222222"/>
          <w:sz w:val="20"/>
          <w:szCs w:val="20"/>
          <w:shd w:val="clear" w:color="auto" w:fill="FFFFFF"/>
        </w:rPr>
        <w:t xml:space="preserve">-1/58.6                                                                    </w:t>
      </w:r>
    </w:p>
    <w:p w:rsidR="00586FE0" w:rsidRDefault="00586FE0" w:rsidP="00586FE0">
      <w:pPr>
        <w:spacing w:after="120" w:line="276" w:lineRule="auto"/>
        <w:rPr>
          <w:rFonts w:ascii="Trebuchet MS" w:eastAsia="Times New Roman" w:hAnsi="Trebuchet MS" w:cs="Arial"/>
          <w:color w:val="222222"/>
          <w:sz w:val="20"/>
          <w:szCs w:val="20"/>
          <w:shd w:val="clear" w:color="auto" w:fill="FFFFFF"/>
        </w:rPr>
      </w:pPr>
      <w:r>
        <w:rPr>
          <w:rFonts w:ascii="Trebuchet MS" w:eastAsia="Times New Roman" w:hAnsi="Trebuchet MS" w:cs="Arial"/>
          <w:color w:val="222222"/>
          <w:sz w:val="20"/>
          <w:szCs w:val="20"/>
          <w:shd w:val="clear" w:color="auto" w:fill="FFFFFF"/>
        </w:rPr>
        <w:t xml:space="preserve">Gaucher                   1/450                                          1/15                                         1/11.1  </w:t>
      </w:r>
    </w:p>
    <w:p w:rsidR="00586FE0" w:rsidRDefault="00586FE0" w:rsidP="00586FE0">
      <w:pPr>
        <w:spacing w:after="120" w:line="276" w:lineRule="auto"/>
        <w:rPr>
          <w:rFonts w:ascii="Trebuchet MS" w:eastAsia="Times New Roman" w:hAnsi="Trebuchet MS" w:cs="Arial"/>
          <w:color w:val="222222"/>
          <w:sz w:val="20"/>
          <w:szCs w:val="20"/>
          <w:shd w:val="clear" w:color="auto" w:fill="FFFFFF"/>
        </w:rPr>
      </w:pPr>
      <w:r>
        <w:rPr>
          <w:rFonts w:ascii="Trebuchet MS" w:eastAsia="Times New Roman" w:hAnsi="Trebuchet MS" w:cs="Arial"/>
          <w:color w:val="222222"/>
          <w:sz w:val="20"/>
          <w:szCs w:val="20"/>
          <w:shd w:val="clear" w:color="auto" w:fill="FFFFFF"/>
        </w:rPr>
        <w:t xml:space="preserve">Tay Sachs                 1/3,600                                       1/27                                         1/30 </w:t>
      </w:r>
    </w:p>
    <w:p w:rsidR="00586FE0" w:rsidRDefault="00A74EAC" w:rsidP="00586FE0">
      <w:pPr>
        <w:spacing w:after="120" w:line="276" w:lineRule="auto"/>
        <w:rPr>
          <w:rFonts w:ascii="Trebuchet MS" w:eastAsia="Times New Roman" w:hAnsi="Trebuchet MS" w:cs="Arial"/>
          <w:color w:val="222222"/>
          <w:sz w:val="20"/>
          <w:szCs w:val="20"/>
          <w:shd w:val="clear" w:color="auto" w:fill="FFFFFF"/>
        </w:rPr>
      </w:pPr>
      <w:r>
        <w:rPr>
          <w:rFonts w:ascii="Trebuchet MS" w:eastAsia="Times New Roman" w:hAnsi="Trebuchet MS" w:cs="Arial"/>
          <w:color w:val="222222"/>
          <w:shd w:val="clear" w:color="auto" w:fill="FFFFFF"/>
        </w:rPr>
        <w:lastRenderedPageBreak/>
        <w:t>T</w:t>
      </w:r>
      <w:r w:rsidR="00586FE0">
        <w:rPr>
          <w:rFonts w:ascii="Trebuchet MS" w:eastAsia="Times New Roman" w:hAnsi="Trebuchet MS" w:cs="Arial"/>
          <w:color w:val="222222"/>
          <w:shd w:val="clear" w:color="auto" w:fill="FFFFFF"/>
        </w:rPr>
        <w:t xml:space="preserve">he HW-expected carrier frequencies </w:t>
      </w:r>
      <w:r>
        <w:rPr>
          <w:rFonts w:ascii="Trebuchet MS" w:eastAsia="Times New Roman" w:hAnsi="Trebuchet MS" w:cs="Arial"/>
          <w:color w:val="222222"/>
          <w:shd w:val="clear" w:color="auto" w:fill="FFFFFF"/>
        </w:rPr>
        <w:t xml:space="preserve">for these three diseases </w:t>
      </w:r>
      <w:r w:rsidR="00586FE0">
        <w:rPr>
          <w:rFonts w:ascii="Trebuchet MS" w:eastAsia="Times New Roman" w:hAnsi="Trebuchet MS" w:cs="Arial"/>
          <w:color w:val="222222"/>
          <w:shd w:val="clear" w:color="auto" w:fill="FFFFFF"/>
        </w:rPr>
        <w:t>are quite close to the</w:t>
      </w:r>
      <w:r>
        <w:rPr>
          <w:rFonts w:ascii="Trebuchet MS" w:eastAsia="Times New Roman" w:hAnsi="Trebuchet MS" w:cs="Arial"/>
          <w:color w:val="222222"/>
          <w:shd w:val="clear" w:color="auto" w:fill="FFFFFF"/>
        </w:rPr>
        <w:t>ir</w:t>
      </w:r>
      <w:r w:rsidR="00586FE0">
        <w:rPr>
          <w:rFonts w:ascii="Trebuchet MS" w:eastAsia="Times New Roman" w:hAnsi="Trebuchet MS" w:cs="Arial"/>
          <w:color w:val="222222"/>
          <w:shd w:val="clear" w:color="auto" w:fill="FFFFFF"/>
        </w:rPr>
        <w:t xml:space="preserve"> actual carrier frequencies. </w:t>
      </w:r>
      <w:r w:rsidR="00586FE0">
        <w:rPr>
          <w:rFonts w:ascii="Trebuchet MS" w:hAnsi="Trebuchet MS" w:cs="Arial"/>
          <w:color w:val="222222"/>
        </w:rPr>
        <w:t xml:space="preserve">From a biological perspective, this finding may seem strange. Strange because some assumptions of the HW equilibrium are not strictly met in the real world today. For example, it is undeniable that these rare diseases violate the HW assumption of large populations or of the AJ population in isolation from the non-AJ population today----especially with intermarriage at more than a 50 percent rate in recent years. In the aggregate, however, such violations of the HW assumptions have not as yet affected the current gene pool very much. </w:t>
      </w:r>
    </w:p>
    <w:p w:rsidR="00586FE0" w:rsidRDefault="00586FE0" w:rsidP="00586FE0">
      <w:pPr>
        <w:shd w:val="clear" w:color="auto" w:fill="FFFFFF"/>
        <w:spacing w:before="100" w:beforeAutospacing="1" w:after="100" w:afterAutospacing="1"/>
        <w:rPr>
          <w:rFonts w:ascii="Trebuchet MS" w:hAnsi="Trebuchet MS" w:cs="Arial"/>
          <w:b/>
          <w:i/>
          <w:color w:val="222222"/>
        </w:rPr>
      </w:pPr>
      <w:r>
        <w:rPr>
          <w:rFonts w:ascii="Trebuchet MS" w:hAnsi="Trebuchet MS" w:cs="Arial"/>
          <w:b/>
          <w:i/>
          <w:color w:val="222222"/>
        </w:rPr>
        <w:t xml:space="preserve">APBD Likely Approximates HW Equilibrium too  </w:t>
      </w:r>
    </w:p>
    <w:p w:rsidR="00586FE0" w:rsidRPr="002F5DC0" w:rsidRDefault="00586FE0" w:rsidP="00586FE0">
      <w:pPr>
        <w:spacing w:line="276" w:lineRule="auto"/>
        <w:rPr>
          <w:rFonts w:ascii="Trebuchet MS" w:eastAsia="Times New Roman" w:hAnsi="Trebuchet MS" w:cs="Arial"/>
          <w:color w:val="222222"/>
          <w:shd w:val="clear" w:color="auto" w:fill="FFFFFF"/>
        </w:rPr>
      </w:pPr>
      <w:r>
        <w:rPr>
          <w:rFonts w:ascii="Trebuchet MS" w:hAnsi="Trebuchet MS" w:cs="Segoe UI"/>
          <w:color w:val="444444"/>
        </w:rPr>
        <w:t xml:space="preserve">Lots of clustering among AJ and its genetic diseases.  In </w:t>
      </w:r>
      <w:r>
        <w:rPr>
          <w:rStyle w:val="Strong"/>
          <w:rFonts w:ascii="Trebuchet MS" w:hAnsi="Trebuchet MS"/>
          <w:b w:val="0"/>
          <w:color w:val="444444"/>
        </w:rPr>
        <w:t>September 2014,</w:t>
      </w:r>
      <w:r>
        <w:rPr>
          <w:rFonts w:ascii="Trebuchet MS" w:hAnsi="Trebuchet MS" w:cs="Segoe UI"/>
          <w:color w:val="444444"/>
        </w:rPr>
        <w:t xml:space="preserve"> Shai Carmi and others showed that today's Jews are descended from only 350 individuals some 600–800 years ago.</w:t>
      </w:r>
      <w:r>
        <w:rPr>
          <w:rStyle w:val="FootnoteReference"/>
          <w:rFonts w:ascii="Trebuchet MS" w:hAnsi="Trebuchet MS" w:cs="Segoe UI"/>
          <w:color w:val="444444"/>
        </w:rPr>
        <w:footnoteReference w:id="9"/>
      </w:r>
      <w:r>
        <w:rPr>
          <w:rFonts w:ascii="Trebuchet MS" w:hAnsi="Trebuchet MS" w:cs="Segoe UI"/>
          <w:color w:val="444444"/>
        </w:rPr>
        <w:t xml:space="preserve"> A classic HW case of </w:t>
      </w:r>
      <w:r w:rsidR="00E60D33">
        <w:rPr>
          <w:rFonts w:ascii="Trebuchet MS" w:hAnsi="Trebuchet MS" w:cs="Segoe UI"/>
          <w:color w:val="444444"/>
        </w:rPr>
        <w:t xml:space="preserve">an </w:t>
      </w:r>
      <w:r>
        <w:rPr>
          <w:rFonts w:ascii="Trebuchet MS" w:hAnsi="Trebuchet MS" w:cs="Segoe UI"/>
          <w:color w:val="444444"/>
        </w:rPr>
        <w:t>isolat</w:t>
      </w:r>
      <w:r w:rsidR="00E60D33">
        <w:rPr>
          <w:rFonts w:ascii="Trebuchet MS" w:hAnsi="Trebuchet MS" w:cs="Segoe UI"/>
          <w:color w:val="444444"/>
        </w:rPr>
        <w:t>ed population</w:t>
      </w:r>
      <w:r>
        <w:rPr>
          <w:rFonts w:ascii="Trebuchet MS" w:hAnsi="Trebuchet MS" w:cs="Segoe UI"/>
          <w:color w:val="444444"/>
        </w:rPr>
        <w:t>. Also, Ruth Kornreich showed such clustering</w:t>
      </w:r>
      <w:r w:rsidR="00E60D33">
        <w:rPr>
          <w:rFonts w:ascii="Trebuchet MS" w:hAnsi="Trebuchet MS" w:cs="Segoe UI"/>
          <w:color w:val="444444"/>
        </w:rPr>
        <w:t xml:space="preserve"> </w:t>
      </w:r>
      <w:r w:rsidR="004D7D2B">
        <w:rPr>
          <w:rFonts w:ascii="Trebuchet MS" w:hAnsi="Trebuchet MS" w:cs="Segoe UI"/>
          <w:color w:val="444444"/>
        </w:rPr>
        <w:t>in 2016</w:t>
      </w:r>
      <w:r>
        <w:rPr>
          <w:rFonts w:ascii="Trebuchet MS" w:hAnsi="Trebuchet MS" w:cs="Segoe UI"/>
          <w:color w:val="444444"/>
        </w:rPr>
        <w:t>: “</w:t>
      </w:r>
      <w:r>
        <w:rPr>
          <w:rFonts w:ascii="Trebuchet MS" w:eastAsia="Times New Roman" w:hAnsi="Trebuchet MS" w:cs="Arial"/>
          <w:color w:val="222222"/>
          <w:shd w:val="clear" w:color="auto" w:fill="FFFFFF"/>
        </w:rPr>
        <w:t>8 out of 10 AJ individuals tested for 58 disorders will screen positive.”</w:t>
      </w:r>
      <w:r>
        <w:rPr>
          <w:rStyle w:val="FootnoteReference"/>
          <w:rFonts w:ascii="Trebuchet MS" w:eastAsia="Times New Roman" w:hAnsi="Trebuchet MS" w:cs="Arial"/>
          <w:color w:val="222222"/>
          <w:shd w:val="clear" w:color="auto" w:fill="FFFFFF"/>
        </w:rPr>
        <w:footnoteReference w:id="10"/>
      </w:r>
      <w:r>
        <w:rPr>
          <w:rFonts w:ascii="Trebuchet MS" w:eastAsia="Times New Roman" w:hAnsi="Trebuchet MS" w:cs="Arial"/>
          <w:color w:val="222222"/>
          <w:shd w:val="clear" w:color="auto" w:fill="FFFFFF"/>
        </w:rPr>
        <w:t xml:space="preserve"> Finally, continuing with the clustering of AJ and its genetic diseases, I have shown that Canavan, Goucher, and Tay-Sachs diseases approximate HW equilibrium today. As a sister genetic disease, APBD is likely to approximate HW equilibrium today as well.  </w:t>
      </w:r>
    </w:p>
    <w:p w:rsidR="00586FE0" w:rsidRDefault="00586FE0" w:rsidP="00586FE0">
      <w:pPr>
        <w:spacing w:line="276" w:lineRule="auto"/>
        <w:rPr>
          <w:rFonts w:ascii="Trebuchet MS" w:eastAsia="Times New Roman" w:hAnsi="Trebuchet MS" w:cs="Arial"/>
          <w:b/>
          <w:i/>
          <w:color w:val="222222"/>
          <w:shd w:val="clear" w:color="auto" w:fill="FFFFFF"/>
        </w:rPr>
      </w:pPr>
    </w:p>
    <w:p w:rsidR="00586FE0" w:rsidRDefault="00586FE0" w:rsidP="00586FE0">
      <w:pPr>
        <w:spacing w:line="276" w:lineRule="auto"/>
        <w:rPr>
          <w:rFonts w:ascii="Trebuchet MS" w:eastAsia="Times New Roman" w:hAnsi="Trebuchet MS" w:cs="Arial"/>
          <w:b/>
          <w:i/>
          <w:color w:val="222222"/>
          <w:shd w:val="clear" w:color="auto" w:fill="FFFFFF"/>
        </w:rPr>
      </w:pPr>
      <w:r>
        <w:rPr>
          <w:rFonts w:ascii="Trebuchet MS" w:eastAsia="Times New Roman" w:hAnsi="Trebuchet MS" w:cs="Arial"/>
          <w:b/>
          <w:i/>
          <w:color w:val="222222"/>
          <w:shd w:val="clear" w:color="auto" w:fill="FFFFFF"/>
        </w:rPr>
        <w:t xml:space="preserve">Estimate of APBD Incidence Proportion </w:t>
      </w:r>
      <w:r w:rsidR="008B50D1">
        <w:rPr>
          <w:rFonts w:ascii="Trebuchet MS" w:eastAsia="Times New Roman" w:hAnsi="Trebuchet MS" w:cs="Arial"/>
          <w:b/>
          <w:i/>
          <w:color w:val="222222"/>
          <w:shd w:val="clear" w:color="auto" w:fill="FFFFFF"/>
        </w:rPr>
        <w:t>for AJ</w:t>
      </w:r>
    </w:p>
    <w:p w:rsidR="00586FE0" w:rsidRDefault="00586FE0" w:rsidP="00586FE0">
      <w:pPr>
        <w:spacing w:line="276" w:lineRule="auto"/>
        <w:rPr>
          <w:rFonts w:ascii="Trebuchet MS" w:eastAsia="Times New Roman" w:hAnsi="Trebuchet MS" w:cs="Arial"/>
          <w:b/>
          <w:i/>
          <w:color w:val="222222"/>
          <w:shd w:val="clear" w:color="auto" w:fill="FFFFFF"/>
        </w:rPr>
      </w:pPr>
    </w:p>
    <w:p w:rsidR="00586FE0" w:rsidRDefault="00586FE0" w:rsidP="00586FE0">
      <w:pPr>
        <w:spacing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Table </w:t>
      </w:r>
      <w:r w:rsidR="004F2A7F">
        <w:rPr>
          <w:rFonts w:ascii="Trebuchet MS" w:eastAsia="Times New Roman" w:hAnsi="Trebuchet MS" w:cs="Arial"/>
          <w:color w:val="222222"/>
          <w:shd w:val="clear" w:color="auto" w:fill="FFFFFF"/>
        </w:rPr>
        <w:t>2</w:t>
      </w:r>
      <w:r>
        <w:rPr>
          <w:rFonts w:ascii="Trebuchet MS" w:eastAsia="Times New Roman" w:hAnsi="Trebuchet MS" w:cs="Arial"/>
          <w:color w:val="222222"/>
          <w:shd w:val="clear" w:color="auto" w:fill="FFFFFF"/>
        </w:rPr>
        <w:t xml:space="preserve"> shows that the APBD carrier frequency of 1/48 is within Canavan’s range of 1/40-1/58.5</w:t>
      </w:r>
      <w:r w:rsidR="008B50D1">
        <w:rPr>
          <w:rFonts w:ascii="Trebuchet MS" w:eastAsia="Times New Roman" w:hAnsi="Trebuchet MS" w:cs="Arial"/>
          <w:color w:val="222222"/>
          <w:shd w:val="clear" w:color="auto" w:fill="FFFFFF"/>
        </w:rPr>
        <w:t xml:space="preserve"> for AJ</w:t>
      </w:r>
      <w:r>
        <w:rPr>
          <w:rFonts w:ascii="Trebuchet MS" w:eastAsia="Times New Roman" w:hAnsi="Trebuchet MS" w:cs="Arial"/>
          <w:color w:val="222222"/>
          <w:shd w:val="clear" w:color="auto" w:fill="FFFFFF"/>
        </w:rPr>
        <w:t>. With both diseases approximating HW equilibrium, the APBD incidence proportion would fall in Canavan’s range of 1/6,</w:t>
      </w:r>
      <w:r w:rsidR="00D64795">
        <w:rPr>
          <w:rFonts w:ascii="Trebuchet MS" w:eastAsia="Times New Roman" w:hAnsi="Trebuchet MS" w:cs="Arial"/>
          <w:color w:val="222222"/>
          <w:shd w:val="clear" w:color="auto" w:fill="FFFFFF"/>
        </w:rPr>
        <w:t>4</w:t>
      </w:r>
      <w:r>
        <w:rPr>
          <w:rFonts w:ascii="Trebuchet MS" w:eastAsia="Times New Roman" w:hAnsi="Trebuchet MS" w:cs="Arial"/>
          <w:color w:val="222222"/>
          <w:shd w:val="clear" w:color="auto" w:fill="FFFFFF"/>
        </w:rPr>
        <w:t xml:space="preserve">00-1/13,500. Using the HW relationship between carrier frequency and incidence proportion (shown in footnote </w:t>
      </w:r>
      <w:r w:rsidR="00293610">
        <w:rPr>
          <w:rFonts w:ascii="Trebuchet MS" w:eastAsia="Times New Roman" w:hAnsi="Trebuchet MS" w:cs="Arial"/>
          <w:color w:val="222222"/>
          <w:shd w:val="clear" w:color="auto" w:fill="FFFFFF"/>
        </w:rPr>
        <w:t>8</w:t>
      </w:r>
      <w:r>
        <w:rPr>
          <w:rFonts w:ascii="Trebuchet MS" w:eastAsia="Times New Roman" w:hAnsi="Trebuchet MS" w:cs="Arial"/>
          <w:color w:val="222222"/>
          <w:shd w:val="clear" w:color="auto" w:fill="FFFFFF"/>
        </w:rPr>
        <w:t xml:space="preserve">), I </w:t>
      </w:r>
      <w:r w:rsidR="002433DF">
        <w:rPr>
          <w:rFonts w:ascii="Trebuchet MS" w:eastAsia="Times New Roman" w:hAnsi="Trebuchet MS" w:cs="Arial"/>
          <w:color w:val="222222"/>
          <w:shd w:val="clear" w:color="auto" w:fill="FFFFFF"/>
        </w:rPr>
        <w:t xml:space="preserve">(iteratively) </w:t>
      </w:r>
      <w:r>
        <w:rPr>
          <w:rFonts w:ascii="Trebuchet MS" w:eastAsia="Times New Roman" w:hAnsi="Trebuchet MS" w:cs="Arial"/>
          <w:color w:val="222222"/>
          <w:shd w:val="clear" w:color="auto" w:fill="FFFFFF"/>
        </w:rPr>
        <w:t>estimate that the APBD incidence proportion is 1/9,100.</w:t>
      </w:r>
    </w:p>
    <w:p w:rsidR="00586FE0" w:rsidRDefault="00586FE0" w:rsidP="00586FE0">
      <w:pPr>
        <w:spacing w:line="276" w:lineRule="auto"/>
        <w:rPr>
          <w:rFonts w:ascii="Trebuchet MS" w:eastAsia="Times New Roman" w:hAnsi="Trebuchet MS" w:cs="Arial"/>
          <w:b/>
          <w:i/>
          <w:color w:val="222222"/>
          <w:shd w:val="clear" w:color="auto" w:fill="FFFFFF"/>
        </w:rPr>
      </w:pPr>
    </w:p>
    <w:p w:rsidR="00095C86" w:rsidRDefault="00095C86" w:rsidP="00586FE0">
      <w:pPr>
        <w:spacing w:line="276" w:lineRule="auto"/>
        <w:rPr>
          <w:rFonts w:ascii="Trebuchet MS" w:eastAsia="Times New Roman" w:hAnsi="Trebuchet MS" w:cs="Arial"/>
          <w:b/>
          <w:i/>
          <w:color w:val="222222"/>
          <w:shd w:val="clear" w:color="auto" w:fill="FFFFFF"/>
        </w:rPr>
      </w:pPr>
    </w:p>
    <w:p w:rsidR="001F778B" w:rsidRDefault="001F778B" w:rsidP="00586FE0">
      <w:pPr>
        <w:spacing w:line="276" w:lineRule="auto"/>
        <w:rPr>
          <w:rFonts w:ascii="Trebuchet MS" w:eastAsia="Times New Roman" w:hAnsi="Trebuchet MS" w:cs="Arial"/>
          <w:b/>
          <w:i/>
          <w:color w:val="222222"/>
          <w:shd w:val="clear" w:color="auto" w:fill="FFFFFF"/>
        </w:rPr>
      </w:pPr>
    </w:p>
    <w:p w:rsidR="00586FE0" w:rsidRDefault="00586FE0" w:rsidP="00586FE0">
      <w:pPr>
        <w:spacing w:line="276" w:lineRule="auto"/>
        <w:rPr>
          <w:rFonts w:ascii="Trebuchet MS" w:hAnsi="Trebuchet MS" w:cs="Segoe UI"/>
          <w:color w:val="444444"/>
        </w:rPr>
      </w:pPr>
      <w:r>
        <w:rPr>
          <w:rFonts w:ascii="Trebuchet MS" w:eastAsia="Times New Roman" w:hAnsi="Trebuchet MS" w:cs="Arial"/>
          <w:b/>
          <w:i/>
          <w:color w:val="222222"/>
          <w:shd w:val="clear" w:color="auto" w:fill="FFFFFF"/>
        </w:rPr>
        <w:t xml:space="preserve">TABLE </w:t>
      </w:r>
      <w:r w:rsidR="004F2A7F">
        <w:rPr>
          <w:rFonts w:ascii="Trebuchet MS" w:eastAsia="Times New Roman" w:hAnsi="Trebuchet MS" w:cs="Arial"/>
          <w:b/>
          <w:i/>
          <w:color w:val="222222"/>
          <w:shd w:val="clear" w:color="auto" w:fill="FFFFFF"/>
        </w:rPr>
        <w:t>2</w:t>
      </w:r>
      <w:r>
        <w:rPr>
          <w:rFonts w:ascii="Trebuchet MS" w:eastAsia="Times New Roman" w:hAnsi="Trebuchet MS" w:cs="Arial"/>
          <w:b/>
          <w:i/>
          <w:color w:val="222222"/>
          <w:shd w:val="clear" w:color="auto" w:fill="FFFFFF"/>
        </w:rPr>
        <w:t>: Canavan and APBD Diseases</w:t>
      </w:r>
      <w:r w:rsidR="008B50D1">
        <w:rPr>
          <w:rFonts w:ascii="Trebuchet MS" w:eastAsia="Times New Roman" w:hAnsi="Trebuchet MS" w:cs="Arial"/>
          <w:b/>
          <w:i/>
          <w:color w:val="222222"/>
          <w:shd w:val="clear" w:color="auto" w:fill="FFFFFF"/>
        </w:rPr>
        <w:t xml:space="preserve"> for AJ</w:t>
      </w:r>
    </w:p>
    <w:p w:rsidR="00586FE0" w:rsidRDefault="00586FE0" w:rsidP="00586FE0">
      <w:pPr>
        <w:spacing w:after="120" w:line="276" w:lineRule="auto"/>
        <w:rPr>
          <w:rFonts w:ascii="Trebuchet MS" w:eastAsia="Times New Roman" w:hAnsi="Trebuchet MS" w:cs="Arial"/>
          <w:b/>
          <w:i/>
          <w:color w:val="222222"/>
          <w:shd w:val="clear" w:color="auto" w:fill="FFFFFF"/>
        </w:rPr>
      </w:pPr>
      <w:r>
        <w:rPr>
          <w:rFonts w:ascii="Trebuchet MS" w:eastAsia="Times New Roman" w:hAnsi="Trebuchet MS" w:cs="Arial"/>
          <w:color w:val="222222"/>
          <w:shd w:val="clear" w:color="auto" w:fill="FFFFFF"/>
        </w:rPr>
        <w:t>__________________________________________________________________________</w:t>
      </w:r>
    </w:p>
    <w:p w:rsidR="00586FE0" w:rsidRDefault="00586FE0" w:rsidP="00586FE0">
      <w:pPr>
        <w:pBdr>
          <w:bottom w:val="single" w:sz="12" w:space="1" w:color="auto"/>
        </w:pBdr>
        <w:spacing w:after="120" w:line="276" w:lineRule="auto"/>
        <w:rPr>
          <w:rFonts w:ascii="Trebuchet MS" w:eastAsia="Times New Roman" w:hAnsi="Trebuchet MS" w:cs="Arial"/>
          <w:b/>
          <w:color w:val="222222"/>
          <w:sz w:val="22"/>
          <w:szCs w:val="22"/>
          <w:shd w:val="clear" w:color="auto" w:fill="FFFFFF"/>
        </w:rPr>
      </w:pPr>
      <w:r>
        <w:rPr>
          <w:rFonts w:ascii="Trebuchet MS" w:eastAsia="Times New Roman" w:hAnsi="Trebuchet MS" w:cs="Arial"/>
          <w:b/>
          <w:color w:val="222222"/>
          <w:sz w:val="22"/>
          <w:szCs w:val="22"/>
          <w:shd w:val="clear" w:color="auto" w:fill="FFFFFF"/>
        </w:rPr>
        <w:t xml:space="preserve">AJ Disease          Incidence Proportion                Actual Carrier Frequency (CF)                    </w:t>
      </w:r>
    </w:p>
    <w:p w:rsidR="00586FE0" w:rsidRDefault="00586FE0" w:rsidP="00586FE0">
      <w:pPr>
        <w:shd w:val="clear" w:color="auto" w:fill="FFFFFF"/>
        <w:spacing w:before="100" w:beforeAutospacing="1" w:after="100" w:afterAutospacing="1"/>
        <w:rPr>
          <w:rFonts w:ascii="Trebuchet MS" w:hAnsi="Trebuchet MS" w:cs="Arial"/>
          <w:b/>
          <w:i/>
          <w:color w:val="222222"/>
        </w:rPr>
      </w:pPr>
      <w:r>
        <w:rPr>
          <w:rFonts w:ascii="Trebuchet MS" w:eastAsia="Times New Roman" w:hAnsi="Trebuchet MS" w:cs="Arial"/>
          <w:color w:val="222222"/>
          <w:sz w:val="20"/>
          <w:szCs w:val="20"/>
          <w:shd w:val="clear" w:color="auto" w:fill="FFFFFF"/>
        </w:rPr>
        <w:t>Canavan                  1/6,</w:t>
      </w:r>
      <w:r w:rsidR="004A0A5F">
        <w:rPr>
          <w:rFonts w:ascii="Trebuchet MS" w:eastAsia="Times New Roman" w:hAnsi="Trebuchet MS" w:cs="Arial"/>
          <w:color w:val="222222"/>
          <w:sz w:val="20"/>
          <w:szCs w:val="20"/>
          <w:shd w:val="clear" w:color="auto" w:fill="FFFFFF"/>
        </w:rPr>
        <w:t>4</w:t>
      </w:r>
      <w:r>
        <w:rPr>
          <w:rFonts w:ascii="Trebuchet MS" w:eastAsia="Times New Roman" w:hAnsi="Trebuchet MS" w:cs="Arial"/>
          <w:color w:val="222222"/>
          <w:sz w:val="20"/>
          <w:szCs w:val="20"/>
          <w:shd w:val="clear" w:color="auto" w:fill="FFFFFF"/>
        </w:rPr>
        <w:t xml:space="preserve">00-1/13,500                                 1/40-1/58                                                                                                 </w:t>
      </w:r>
    </w:p>
    <w:p w:rsidR="00586FE0" w:rsidRDefault="00586FE0" w:rsidP="00586FE0">
      <w:pPr>
        <w:shd w:val="clear" w:color="auto" w:fill="FFFFFF"/>
        <w:spacing w:before="100" w:beforeAutospacing="1" w:after="100" w:afterAutospacing="1"/>
        <w:rPr>
          <w:rFonts w:ascii="Trebuchet MS" w:hAnsi="Trebuchet MS" w:cs="Arial"/>
          <w:color w:val="222222"/>
          <w:sz w:val="20"/>
          <w:szCs w:val="20"/>
        </w:rPr>
      </w:pPr>
      <w:r>
        <w:rPr>
          <w:rFonts w:ascii="Trebuchet MS" w:hAnsi="Trebuchet MS" w:cs="Arial"/>
          <w:color w:val="222222"/>
          <w:sz w:val="20"/>
          <w:szCs w:val="20"/>
        </w:rPr>
        <w:t>APBD                        1/9100 est.                                         1/48</w:t>
      </w:r>
    </w:p>
    <w:p w:rsidR="00586FE0" w:rsidRDefault="00586FE0" w:rsidP="00586FE0">
      <w:pPr>
        <w:shd w:val="clear" w:color="auto" w:fill="FFFFFF"/>
        <w:spacing w:before="100" w:beforeAutospacing="1" w:after="100" w:afterAutospacing="1"/>
        <w:rPr>
          <w:rFonts w:ascii="Trebuchet MS" w:hAnsi="Trebuchet MS" w:cs="Arial"/>
          <w:color w:val="222222"/>
          <w:sz w:val="20"/>
          <w:szCs w:val="20"/>
        </w:rPr>
      </w:pPr>
      <w:r>
        <w:rPr>
          <w:rFonts w:ascii="Trebuchet MS" w:eastAsia="Times New Roman" w:hAnsi="Trebuchet MS" w:cs="Arial"/>
          <w:b/>
          <w:i/>
          <w:color w:val="222222"/>
          <w:shd w:val="clear" w:color="auto" w:fill="FFFFFF"/>
        </w:rPr>
        <w:lastRenderedPageBreak/>
        <w:t xml:space="preserve">Estimate of the APBD Prevalence Proportion </w:t>
      </w:r>
      <w:r w:rsidR="008B50D1">
        <w:rPr>
          <w:rFonts w:ascii="Trebuchet MS" w:eastAsia="Times New Roman" w:hAnsi="Trebuchet MS" w:cs="Arial"/>
          <w:b/>
          <w:i/>
          <w:color w:val="222222"/>
          <w:shd w:val="clear" w:color="auto" w:fill="FFFFFF"/>
        </w:rPr>
        <w:t>for AJ</w:t>
      </w:r>
      <w:r>
        <w:rPr>
          <w:rFonts w:ascii="Trebuchet MS" w:eastAsia="Times New Roman" w:hAnsi="Trebuchet MS" w:cs="Arial"/>
          <w:b/>
          <w:i/>
          <w:color w:val="222222"/>
          <w:shd w:val="clear" w:color="auto" w:fill="FFFFFF"/>
        </w:rPr>
        <w:t xml:space="preserve"> </w:t>
      </w: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As indicated earlier, the epidemiological relationship between prevalence, incidence and the duration of the disease is as follows for a rare disease: </w:t>
      </w:r>
    </w:p>
    <w:p w:rsidR="00586FE0" w:rsidRDefault="00586FE0" w:rsidP="00586FE0">
      <w:pPr>
        <w:spacing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Prevalence proportion=incidence proportion x the average duration of the disease (in years). Substituting values in this equation, the prevalence proportion is equal to </w:t>
      </w:r>
    </w:p>
    <w:p w:rsidR="00586FE0" w:rsidRDefault="00586FE0" w:rsidP="00586FE0">
      <w:pPr>
        <w:spacing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(1/9,100) x 25= 25/9,100=1/364</w:t>
      </w:r>
      <w:r w:rsidR="008B50D1">
        <w:rPr>
          <w:rFonts w:ascii="Trebuchet MS" w:eastAsia="Times New Roman" w:hAnsi="Trebuchet MS" w:cs="Arial"/>
          <w:color w:val="222222"/>
          <w:shd w:val="clear" w:color="auto" w:fill="FFFFFF"/>
        </w:rPr>
        <w:t xml:space="preserve"> for AJ</w:t>
      </w:r>
      <w:r>
        <w:rPr>
          <w:rFonts w:ascii="Trebuchet MS" w:eastAsia="Times New Roman" w:hAnsi="Trebuchet MS" w:cs="Arial"/>
          <w:color w:val="222222"/>
          <w:shd w:val="clear" w:color="auto" w:fill="FFFFFF"/>
        </w:rPr>
        <w:t xml:space="preserve">. </w:t>
      </w:r>
    </w:p>
    <w:p w:rsidR="00586FE0" w:rsidRDefault="00586FE0" w:rsidP="00586FE0">
      <w:pPr>
        <w:spacing w:after="120" w:line="276" w:lineRule="auto"/>
        <w:rPr>
          <w:rFonts w:ascii="Trebuchet MS" w:eastAsia="Times New Roman" w:hAnsi="Trebuchet MS" w:cs="Arial"/>
          <w:color w:val="222222"/>
          <w:shd w:val="clear" w:color="auto" w:fill="FFFFFF"/>
        </w:rPr>
      </w:pP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b/>
          <w:i/>
          <w:color w:val="222222"/>
          <w:shd w:val="clear" w:color="auto" w:fill="FFFFFF"/>
        </w:rPr>
        <w:t>Estimate the Incidence and Prevalence Populations</w:t>
      </w:r>
      <w:r w:rsidR="008B50D1">
        <w:rPr>
          <w:rFonts w:ascii="Trebuchet MS" w:eastAsia="Times New Roman" w:hAnsi="Trebuchet MS" w:cs="Arial"/>
          <w:b/>
          <w:i/>
          <w:color w:val="222222"/>
          <w:shd w:val="clear" w:color="auto" w:fill="FFFFFF"/>
        </w:rPr>
        <w:t xml:space="preserve"> for AJ</w:t>
      </w: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I now work with U.S. population statistics to translate the APBD incidence and prevalence proportions into corresponding APBD-afflicted populations, whether diagnosed or not. Table </w:t>
      </w:r>
      <w:r w:rsidR="002060A6">
        <w:rPr>
          <w:rFonts w:ascii="Trebuchet MS" w:eastAsia="Times New Roman" w:hAnsi="Trebuchet MS" w:cs="Arial"/>
          <w:color w:val="222222"/>
          <w:shd w:val="clear" w:color="auto" w:fill="FFFFFF"/>
        </w:rPr>
        <w:t>3</w:t>
      </w:r>
      <w:r>
        <w:rPr>
          <w:rFonts w:ascii="Trebuchet MS" w:eastAsia="Times New Roman" w:hAnsi="Trebuchet MS" w:cs="Arial"/>
          <w:color w:val="222222"/>
          <w:shd w:val="clear" w:color="auto" w:fill="FFFFFF"/>
        </w:rPr>
        <w:t xml:space="preserve"> summarizes the U.S. total and AJ populations by age brackets. </w:t>
      </w: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Specifically, in Table </w:t>
      </w:r>
      <w:r w:rsidR="004F2A7F">
        <w:rPr>
          <w:rFonts w:ascii="Trebuchet MS" w:eastAsia="Times New Roman" w:hAnsi="Trebuchet MS" w:cs="Arial"/>
          <w:color w:val="222222"/>
          <w:shd w:val="clear" w:color="auto" w:fill="FFFFFF"/>
        </w:rPr>
        <w:t>3</w:t>
      </w:r>
      <w:r>
        <w:rPr>
          <w:rFonts w:ascii="Trebuchet MS" w:eastAsia="Times New Roman" w:hAnsi="Trebuchet MS" w:cs="Arial"/>
          <w:color w:val="222222"/>
          <w:shd w:val="clear" w:color="auto" w:fill="FFFFFF"/>
        </w:rPr>
        <w:t>, the total AJ population between the ages of 45 and 70 (the duration of the APBD) is 1,915,200. This total is the sum of two parts. The first part is simply the total of the AJ population from age brackets 45 to 69 or 1,878,000. The second part interpolat</w:t>
      </w:r>
      <w:r w:rsidR="005D174C">
        <w:rPr>
          <w:rFonts w:ascii="Trebuchet MS" w:eastAsia="Times New Roman" w:hAnsi="Trebuchet MS" w:cs="Arial"/>
          <w:color w:val="222222"/>
          <w:shd w:val="clear" w:color="auto" w:fill="FFFFFF"/>
        </w:rPr>
        <w:t>es</w:t>
      </w:r>
      <w:r>
        <w:rPr>
          <w:rFonts w:ascii="Trebuchet MS" w:eastAsia="Times New Roman" w:hAnsi="Trebuchet MS" w:cs="Arial"/>
          <w:color w:val="222222"/>
          <w:shd w:val="clear" w:color="auto" w:fill="FFFFFF"/>
        </w:rPr>
        <w:t xml:space="preserve"> the AJ population for the 70</w:t>
      </w:r>
      <w:r>
        <w:rPr>
          <w:rFonts w:ascii="Trebuchet MS" w:eastAsia="Times New Roman" w:hAnsi="Trebuchet MS" w:cs="Arial"/>
          <w:color w:val="222222"/>
          <w:shd w:val="clear" w:color="auto" w:fill="FFFFFF"/>
          <w:vertAlign w:val="superscript"/>
        </w:rPr>
        <w:t>th</w:t>
      </w:r>
      <w:r>
        <w:rPr>
          <w:rFonts w:ascii="Trebuchet MS" w:eastAsia="Times New Roman" w:hAnsi="Trebuchet MS" w:cs="Arial"/>
          <w:color w:val="222222"/>
          <w:shd w:val="clear" w:color="auto" w:fill="FFFFFF"/>
        </w:rPr>
        <w:t xml:space="preserve"> year in the five-year age bracket of 70-74: 1/5 of 186,000</w:t>
      </w:r>
      <w:r w:rsidR="009965F1">
        <w:rPr>
          <w:rFonts w:ascii="Trebuchet MS" w:eastAsia="Times New Roman" w:hAnsi="Trebuchet MS" w:cs="Arial"/>
          <w:color w:val="222222"/>
          <w:shd w:val="clear" w:color="auto" w:fill="FFFFFF"/>
        </w:rPr>
        <w:t xml:space="preserve"> AJ</w:t>
      </w:r>
      <w:r>
        <w:rPr>
          <w:rFonts w:ascii="Trebuchet MS" w:eastAsia="Times New Roman" w:hAnsi="Trebuchet MS" w:cs="Arial"/>
          <w:color w:val="222222"/>
          <w:shd w:val="clear" w:color="auto" w:fill="FFFFFF"/>
        </w:rPr>
        <w:t xml:space="preserve"> or 37,200 AJ.  </w:t>
      </w:r>
    </w:p>
    <w:p w:rsidR="00B802F9" w:rsidRDefault="00B802F9" w:rsidP="00586FE0">
      <w:pPr>
        <w:spacing w:after="120" w:line="276" w:lineRule="auto"/>
        <w:rPr>
          <w:rFonts w:ascii="Trebuchet MS" w:eastAsia="Times New Roman" w:hAnsi="Trebuchet MS" w:cs="Arial"/>
          <w:b/>
          <w:i/>
          <w:color w:val="222222"/>
          <w:shd w:val="clear" w:color="auto" w:fill="FFFFFF"/>
        </w:rPr>
      </w:pPr>
    </w:p>
    <w:p w:rsidR="00BA1900" w:rsidRDefault="00BA1900" w:rsidP="00586FE0">
      <w:pPr>
        <w:spacing w:after="120" w:line="276" w:lineRule="auto"/>
        <w:rPr>
          <w:rFonts w:ascii="Trebuchet MS" w:eastAsia="Times New Roman" w:hAnsi="Trebuchet MS" w:cs="Arial"/>
          <w:b/>
          <w:i/>
          <w:color w:val="222222"/>
          <w:shd w:val="clear" w:color="auto" w:fill="FFFFFF"/>
        </w:rPr>
      </w:pP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b/>
          <w:i/>
          <w:color w:val="222222"/>
          <w:shd w:val="clear" w:color="auto" w:fill="FFFFFF"/>
        </w:rPr>
        <w:t xml:space="preserve">Table </w:t>
      </w:r>
      <w:r w:rsidR="004F2A7F">
        <w:rPr>
          <w:rFonts w:ascii="Trebuchet MS" w:eastAsia="Times New Roman" w:hAnsi="Trebuchet MS" w:cs="Arial"/>
          <w:b/>
          <w:i/>
          <w:color w:val="222222"/>
          <w:shd w:val="clear" w:color="auto" w:fill="FFFFFF"/>
        </w:rPr>
        <w:t>3</w:t>
      </w:r>
      <w:r>
        <w:rPr>
          <w:rFonts w:ascii="Trebuchet MS" w:eastAsia="Times New Roman" w:hAnsi="Trebuchet MS" w:cs="Arial"/>
          <w:b/>
          <w:i/>
          <w:color w:val="222222"/>
          <w:shd w:val="clear" w:color="auto" w:fill="FFFFFF"/>
        </w:rPr>
        <w:t>. U.S. Population Statistics by Age Brackets</w:t>
      </w: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________________________________________________________________</w:t>
      </w:r>
    </w:p>
    <w:p w:rsidR="00586FE0" w:rsidRDefault="00586FE0" w:rsidP="00586FE0">
      <w:pPr>
        <w:spacing w:after="120" w:line="276" w:lineRule="auto"/>
        <w:rPr>
          <w:rFonts w:ascii="Trebuchet MS" w:eastAsia="Times New Roman" w:hAnsi="Trebuchet MS" w:cs="Arial"/>
          <w:b/>
          <w:i/>
          <w:color w:val="222222"/>
          <w:sz w:val="22"/>
          <w:szCs w:val="22"/>
          <w:shd w:val="clear" w:color="auto" w:fill="FFFFFF"/>
        </w:rPr>
      </w:pPr>
      <w:r>
        <w:rPr>
          <w:rFonts w:ascii="Trebuchet MS" w:eastAsia="Times New Roman" w:hAnsi="Trebuchet MS" w:cs="Arial"/>
          <w:b/>
          <w:i/>
          <w:color w:val="222222"/>
          <w:sz w:val="22"/>
          <w:szCs w:val="22"/>
          <w:shd w:val="clear" w:color="auto" w:fill="FFFFFF"/>
        </w:rPr>
        <w:t>Age Bracket             Total Population (mil)*             AJ Population (000s)**</w:t>
      </w: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________________________________________________________________</w:t>
      </w:r>
    </w:p>
    <w:p w:rsidR="00586FE0" w:rsidRDefault="00586FE0" w:rsidP="00586FE0">
      <w:pPr>
        <w:spacing w:after="120" w:line="276" w:lineRule="auto"/>
        <w:rPr>
          <w:rFonts w:ascii="Trebuchet MS" w:eastAsia="Times New Roman" w:hAnsi="Trebuchet MS" w:cs="Arial"/>
          <w:color w:val="222222"/>
          <w:sz w:val="20"/>
          <w:szCs w:val="20"/>
          <w:shd w:val="clear" w:color="auto" w:fill="FFFFFF"/>
        </w:rPr>
      </w:pPr>
      <w:r>
        <w:rPr>
          <w:rFonts w:ascii="Trebuchet MS" w:eastAsia="Times New Roman" w:hAnsi="Trebuchet MS" w:cs="Arial"/>
          <w:color w:val="222222"/>
          <w:sz w:val="20"/>
          <w:szCs w:val="20"/>
          <w:shd w:val="clear" w:color="auto" w:fill="FFFFFF"/>
        </w:rPr>
        <w:t>45-49                              22.7                                                        454</w:t>
      </w:r>
    </w:p>
    <w:p w:rsidR="00586FE0" w:rsidRDefault="00586FE0" w:rsidP="00586FE0">
      <w:pPr>
        <w:spacing w:after="120" w:line="276" w:lineRule="auto"/>
        <w:rPr>
          <w:rFonts w:ascii="Trebuchet MS" w:eastAsia="Times New Roman" w:hAnsi="Trebuchet MS" w:cs="Arial"/>
          <w:color w:val="222222"/>
          <w:sz w:val="20"/>
          <w:szCs w:val="20"/>
          <w:shd w:val="clear" w:color="auto" w:fill="FFFFFF"/>
        </w:rPr>
      </w:pPr>
      <w:r>
        <w:rPr>
          <w:rFonts w:ascii="Trebuchet MS" w:eastAsia="Times New Roman" w:hAnsi="Trebuchet MS" w:cs="Arial"/>
          <w:color w:val="222222"/>
          <w:sz w:val="20"/>
          <w:szCs w:val="20"/>
          <w:shd w:val="clear" w:color="auto" w:fill="FFFFFF"/>
        </w:rPr>
        <w:t>50-54                              22.3                                                        446</w:t>
      </w:r>
    </w:p>
    <w:p w:rsidR="00586FE0" w:rsidRDefault="00586FE0" w:rsidP="00586FE0">
      <w:pPr>
        <w:spacing w:after="120" w:line="276" w:lineRule="auto"/>
        <w:rPr>
          <w:rFonts w:ascii="Trebuchet MS" w:eastAsia="Times New Roman" w:hAnsi="Trebuchet MS" w:cs="Arial"/>
          <w:color w:val="222222"/>
          <w:sz w:val="20"/>
          <w:szCs w:val="20"/>
          <w:shd w:val="clear" w:color="auto" w:fill="FFFFFF"/>
        </w:rPr>
      </w:pPr>
      <w:r>
        <w:rPr>
          <w:rFonts w:ascii="Trebuchet MS" w:eastAsia="Times New Roman" w:hAnsi="Trebuchet MS" w:cs="Arial"/>
          <w:color w:val="222222"/>
          <w:sz w:val="20"/>
          <w:szCs w:val="20"/>
          <w:shd w:val="clear" w:color="auto" w:fill="FFFFFF"/>
        </w:rPr>
        <w:t>55-59                              19.7                                                        394</w:t>
      </w:r>
    </w:p>
    <w:p w:rsidR="00586FE0" w:rsidRDefault="00586FE0" w:rsidP="00586FE0">
      <w:pPr>
        <w:spacing w:after="120" w:line="276" w:lineRule="auto"/>
        <w:rPr>
          <w:rFonts w:ascii="Trebuchet MS" w:eastAsia="Times New Roman" w:hAnsi="Trebuchet MS" w:cs="Arial"/>
          <w:color w:val="222222"/>
          <w:sz w:val="20"/>
          <w:szCs w:val="20"/>
          <w:shd w:val="clear" w:color="auto" w:fill="FFFFFF"/>
        </w:rPr>
      </w:pPr>
      <w:r>
        <w:rPr>
          <w:rFonts w:ascii="Trebuchet MS" w:eastAsia="Times New Roman" w:hAnsi="Trebuchet MS" w:cs="Arial"/>
          <w:color w:val="222222"/>
          <w:sz w:val="20"/>
          <w:szCs w:val="20"/>
          <w:shd w:val="clear" w:color="auto" w:fill="FFFFFF"/>
        </w:rPr>
        <w:t>60-64                              16.8                                                        336</w:t>
      </w:r>
    </w:p>
    <w:p w:rsidR="00586FE0" w:rsidRDefault="00586FE0" w:rsidP="00586FE0">
      <w:pPr>
        <w:spacing w:after="120" w:line="276" w:lineRule="auto"/>
        <w:rPr>
          <w:rFonts w:ascii="Trebuchet MS" w:eastAsia="Times New Roman" w:hAnsi="Trebuchet MS" w:cs="Arial"/>
          <w:color w:val="222222"/>
          <w:sz w:val="20"/>
          <w:szCs w:val="20"/>
          <w:shd w:val="clear" w:color="auto" w:fill="FFFFFF"/>
        </w:rPr>
      </w:pPr>
      <w:r>
        <w:rPr>
          <w:rFonts w:ascii="Trebuchet MS" w:eastAsia="Times New Roman" w:hAnsi="Trebuchet MS" w:cs="Arial"/>
          <w:color w:val="222222"/>
          <w:sz w:val="20"/>
          <w:szCs w:val="20"/>
          <w:shd w:val="clear" w:color="auto" w:fill="FFFFFF"/>
        </w:rPr>
        <w:t>65-69                              12.4                                                        248</w:t>
      </w:r>
    </w:p>
    <w:p w:rsidR="00586FE0" w:rsidRDefault="00586FE0" w:rsidP="00586FE0">
      <w:pPr>
        <w:spacing w:after="120" w:line="276" w:lineRule="auto"/>
        <w:rPr>
          <w:rFonts w:ascii="Trebuchet MS" w:eastAsia="Times New Roman" w:hAnsi="Trebuchet MS" w:cs="Arial"/>
          <w:color w:val="222222"/>
          <w:sz w:val="20"/>
          <w:szCs w:val="20"/>
          <w:shd w:val="clear" w:color="auto" w:fill="FFFFFF"/>
        </w:rPr>
      </w:pPr>
      <w:r>
        <w:rPr>
          <w:rFonts w:ascii="Trebuchet MS" w:eastAsia="Times New Roman" w:hAnsi="Trebuchet MS" w:cs="Arial"/>
          <w:color w:val="222222"/>
          <w:sz w:val="20"/>
          <w:szCs w:val="20"/>
          <w:shd w:val="clear" w:color="auto" w:fill="FFFFFF"/>
        </w:rPr>
        <w:t>70-74                               9.3                                                        186</w:t>
      </w: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_________________________________________________________________________</w:t>
      </w:r>
    </w:p>
    <w:p w:rsidR="00586FE0" w:rsidRDefault="00586FE0" w:rsidP="00586FE0">
      <w:pPr>
        <w:spacing w:after="120" w:line="276" w:lineRule="auto"/>
        <w:rPr>
          <w:rFonts w:ascii="Trebuchet MS" w:eastAsia="Times New Roman" w:hAnsi="Trebuchet MS" w:cs="Arial"/>
          <w:b/>
          <w:color w:val="222222"/>
          <w:sz w:val="16"/>
          <w:szCs w:val="16"/>
          <w:shd w:val="clear" w:color="auto" w:fill="FFFFFF"/>
        </w:rPr>
      </w:pPr>
      <w:r>
        <w:rPr>
          <w:rFonts w:ascii="Trebuchet MS" w:eastAsia="Times New Roman" w:hAnsi="Trebuchet MS" w:cs="Arial"/>
          <w:b/>
          <w:color w:val="222222"/>
          <w:sz w:val="16"/>
          <w:szCs w:val="16"/>
          <w:shd w:val="clear" w:color="auto" w:fill="FFFFFF"/>
        </w:rPr>
        <w:t>* “Age and Sex Composition: 2010”, 2010 Census Briefs.</w:t>
      </w:r>
    </w:p>
    <w:p w:rsidR="00586FE0" w:rsidRDefault="00586FE0" w:rsidP="00586FE0">
      <w:pPr>
        <w:pBdr>
          <w:bottom w:val="single" w:sz="12" w:space="1" w:color="auto"/>
        </w:pBdr>
        <w:spacing w:after="120" w:line="276" w:lineRule="auto"/>
        <w:rPr>
          <w:rFonts w:ascii="Trebuchet MS" w:eastAsia="Times New Roman" w:hAnsi="Trebuchet MS" w:cs="Arial"/>
          <w:b/>
          <w:color w:val="222222"/>
          <w:sz w:val="16"/>
          <w:szCs w:val="16"/>
          <w:shd w:val="clear" w:color="auto" w:fill="FFFFFF"/>
        </w:rPr>
      </w:pPr>
      <w:r>
        <w:rPr>
          <w:rFonts w:ascii="Trebuchet MS" w:eastAsia="Times New Roman" w:hAnsi="Trebuchet MS" w:cs="Arial"/>
          <w:b/>
          <w:color w:val="222222"/>
          <w:sz w:val="16"/>
          <w:szCs w:val="16"/>
          <w:shd w:val="clear" w:color="auto" w:fill="FFFFFF"/>
        </w:rPr>
        <w:t xml:space="preserve">** Based on a number of sources, the </w:t>
      </w:r>
      <w:r w:rsidR="005F312C">
        <w:rPr>
          <w:rFonts w:ascii="Trebuchet MS" w:eastAsia="Times New Roman" w:hAnsi="Trebuchet MS" w:cs="Arial"/>
          <w:b/>
          <w:color w:val="222222"/>
          <w:sz w:val="16"/>
          <w:szCs w:val="16"/>
          <w:shd w:val="clear" w:color="auto" w:fill="FFFFFF"/>
        </w:rPr>
        <w:t>U.S.</w:t>
      </w:r>
      <w:r>
        <w:rPr>
          <w:rFonts w:ascii="Trebuchet MS" w:eastAsia="Times New Roman" w:hAnsi="Trebuchet MS" w:cs="Arial"/>
          <w:b/>
          <w:color w:val="222222"/>
          <w:sz w:val="16"/>
          <w:szCs w:val="16"/>
          <w:shd w:val="clear" w:color="auto" w:fill="FFFFFF"/>
        </w:rPr>
        <w:t xml:space="preserve"> Jewish population represents about 2.2 percent of the U.S. population; 90 percent of which is estimated as AJ or 2 percent of the total. But this procedure assumes that the age distribution of </w:t>
      </w:r>
      <w:r w:rsidR="00B802F9">
        <w:rPr>
          <w:rFonts w:ascii="Trebuchet MS" w:eastAsia="Times New Roman" w:hAnsi="Trebuchet MS" w:cs="Arial"/>
          <w:b/>
          <w:color w:val="222222"/>
          <w:sz w:val="16"/>
          <w:szCs w:val="16"/>
          <w:shd w:val="clear" w:color="auto" w:fill="FFFFFF"/>
        </w:rPr>
        <w:t>th</w:t>
      </w:r>
      <w:r w:rsidR="00A928DE">
        <w:rPr>
          <w:rFonts w:ascii="Trebuchet MS" w:eastAsia="Times New Roman" w:hAnsi="Trebuchet MS" w:cs="Arial"/>
          <w:b/>
          <w:color w:val="222222"/>
          <w:sz w:val="16"/>
          <w:szCs w:val="16"/>
          <w:shd w:val="clear" w:color="auto" w:fill="FFFFFF"/>
        </w:rPr>
        <w:t>e</w:t>
      </w:r>
      <w:r w:rsidR="00B802F9">
        <w:rPr>
          <w:rFonts w:ascii="Trebuchet MS" w:eastAsia="Times New Roman" w:hAnsi="Trebuchet MS" w:cs="Arial"/>
          <w:b/>
          <w:color w:val="222222"/>
          <w:sz w:val="16"/>
          <w:szCs w:val="16"/>
          <w:shd w:val="clear" w:color="auto" w:fill="FFFFFF"/>
        </w:rPr>
        <w:t xml:space="preserve"> AJ</w:t>
      </w:r>
      <w:r>
        <w:rPr>
          <w:rFonts w:ascii="Trebuchet MS" w:eastAsia="Times New Roman" w:hAnsi="Trebuchet MS" w:cs="Arial"/>
          <w:b/>
          <w:color w:val="222222"/>
          <w:sz w:val="16"/>
          <w:szCs w:val="16"/>
          <w:shd w:val="clear" w:color="auto" w:fill="FFFFFF"/>
        </w:rPr>
        <w:t xml:space="preserve"> population </w:t>
      </w:r>
      <w:r w:rsidR="009456F0">
        <w:rPr>
          <w:rFonts w:ascii="Trebuchet MS" w:eastAsia="Times New Roman" w:hAnsi="Trebuchet MS" w:cs="Arial"/>
          <w:b/>
          <w:color w:val="222222"/>
          <w:sz w:val="16"/>
          <w:szCs w:val="16"/>
          <w:shd w:val="clear" w:color="auto" w:fill="FFFFFF"/>
        </w:rPr>
        <w:t xml:space="preserve">in the United States </w:t>
      </w:r>
      <w:r>
        <w:rPr>
          <w:rFonts w:ascii="Trebuchet MS" w:eastAsia="Times New Roman" w:hAnsi="Trebuchet MS" w:cs="Arial"/>
          <w:b/>
          <w:color w:val="222222"/>
          <w:sz w:val="16"/>
          <w:szCs w:val="16"/>
          <w:shd w:val="clear" w:color="auto" w:fill="FFFFFF"/>
        </w:rPr>
        <w:t xml:space="preserve">approximates that of </w:t>
      </w:r>
      <w:r w:rsidR="005F312C">
        <w:rPr>
          <w:rFonts w:ascii="Trebuchet MS" w:eastAsia="Times New Roman" w:hAnsi="Trebuchet MS" w:cs="Arial"/>
          <w:b/>
          <w:color w:val="222222"/>
          <w:sz w:val="16"/>
          <w:szCs w:val="16"/>
          <w:shd w:val="clear" w:color="auto" w:fill="FFFFFF"/>
        </w:rPr>
        <w:t>the</w:t>
      </w:r>
      <w:r>
        <w:rPr>
          <w:rFonts w:ascii="Trebuchet MS" w:eastAsia="Times New Roman" w:hAnsi="Trebuchet MS" w:cs="Arial"/>
          <w:b/>
          <w:color w:val="222222"/>
          <w:sz w:val="16"/>
          <w:szCs w:val="16"/>
          <w:shd w:val="clear" w:color="auto" w:fill="FFFFFF"/>
        </w:rPr>
        <w:t xml:space="preserve"> </w:t>
      </w:r>
      <w:r w:rsidR="005F312C">
        <w:rPr>
          <w:rFonts w:ascii="Trebuchet MS" w:eastAsia="Times New Roman" w:hAnsi="Trebuchet MS" w:cs="Arial"/>
          <w:b/>
          <w:color w:val="222222"/>
          <w:sz w:val="16"/>
          <w:szCs w:val="16"/>
          <w:shd w:val="clear" w:color="auto" w:fill="FFFFFF"/>
        </w:rPr>
        <w:t>total U.S.</w:t>
      </w:r>
      <w:r>
        <w:rPr>
          <w:rFonts w:ascii="Trebuchet MS" w:eastAsia="Times New Roman" w:hAnsi="Trebuchet MS" w:cs="Arial"/>
          <w:b/>
          <w:color w:val="222222"/>
          <w:sz w:val="16"/>
          <w:szCs w:val="16"/>
          <w:shd w:val="clear" w:color="auto" w:fill="FFFFFF"/>
        </w:rPr>
        <w:t xml:space="preserve"> population, </w:t>
      </w:r>
      <w:r w:rsidR="00A071C9">
        <w:rPr>
          <w:rFonts w:ascii="Trebuchet MS" w:eastAsia="Times New Roman" w:hAnsi="Trebuchet MS" w:cs="Arial"/>
          <w:b/>
          <w:color w:val="222222"/>
          <w:sz w:val="16"/>
          <w:szCs w:val="16"/>
          <w:shd w:val="clear" w:color="auto" w:fill="FFFFFF"/>
        </w:rPr>
        <w:t>although the</w:t>
      </w:r>
      <w:r>
        <w:rPr>
          <w:rFonts w:ascii="Trebuchet MS" w:eastAsia="Times New Roman" w:hAnsi="Trebuchet MS" w:cs="Arial"/>
          <w:b/>
          <w:color w:val="222222"/>
          <w:sz w:val="16"/>
          <w:szCs w:val="16"/>
          <w:shd w:val="clear" w:color="auto" w:fill="FFFFFF"/>
        </w:rPr>
        <w:t xml:space="preserve"> AJ population is slightly older.</w:t>
      </w:r>
      <w:r w:rsidR="009041A3">
        <w:rPr>
          <w:rFonts w:ascii="Trebuchet MS" w:eastAsia="Times New Roman" w:hAnsi="Trebuchet MS" w:cs="Arial"/>
          <w:b/>
          <w:color w:val="222222"/>
          <w:sz w:val="16"/>
          <w:szCs w:val="16"/>
          <w:shd w:val="clear" w:color="auto" w:fill="FFFFFF"/>
        </w:rPr>
        <w:br/>
      </w:r>
    </w:p>
    <w:p w:rsidR="00586FE0" w:rsidRPr="00B802F9"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lastRenderedPageBreak/>
        <w:t>I now calculate the estimated APBD incidence and prevalence populations</w:t>
      </w:r>
      <w:r w:rsidR="008B50D1">
        <w:rPr>
          <w:rFonts w:ascii="Trebuchet MS" w:eastAsia="Times New Roman" w:hAnsi="Trebuchet MS" w:cs="Arial"/>
          <w:color w:val="222222"/>
          <w:shd w:val="clear" w:color="auto" w:fill="FFFFFF"/>
        </w:rPr>
        <w:t xml:space="preserve"> for AJ</w:t>
      </w:r>
      <w:r>
        <w:rPr>
          <w:rFonts w:ascii="Trebuchet MS" w:eastAsia="Times New Roman" w:hAnsi="Trebuchet MS" w:cs="Arial"/>
          <w:color w:val="222222"/>
          <w:shd w:val="clear" w:color="auto" w:fill="FFFFFF"/>
        </w:rPr>
        <w:t xml:space="preserve">. The estimated APBD incidence population </w:t>
      </w:r>
      <w:r w:rsidR="000F7DD1">
        <w:rPr>
          <w:rFonts w:ascii="Trebuchet MS" w:eastAsia="Times New Roman" w:hAnsi="Trebuchet MS" w:cs="Arial"/>
          <w:color w:val="222222"/>
          <w:shd w:val="clear" w:color="auto" w:fill="FFFFFF"/>
        </w:rPr>
        <w:t xml:space="preserve">for AJ </w:t>
      </w:r>
      <w:r>
        <w:rPr>
          <w:rFonts w:ascii="Trebuchet MS" w:eastAsia="Times New Roman" w:hAnsi="Trebuchet MS" w:cs="Arial"/>
          <w:color w:val="222222"/>
          <w:shd w:val="clear" w:color="auto" w:fill="FFFFFF"/>
        </w:rPr>
        <w:t xml:space="preserve">is 210 per year, whether diagnosed or not; the incidence proportion of 1/9,100 x 1,915,200 AJ population. The estimated </w:t>
      </w:r>
      <w:r w:rsidR="000F7DD1">
        <w:rPr>
          <w:rFonts w:ascii="Trebuchet MS" w:eastAsia="Times New Roman" w:hAnsi="Trebuchet MS" w:cs="Arial"/>
          <w:color w:val="222222"/>
          <w:shd w:val="clear" w:color="auto" w:fill="FFFFFF"/>
        </w:rPr>
        <w:t xml:space="preserve">APBD </w:t>
      </w:r>
      <w:r>
        <w:rPr>
          <w:rFonts w:ascii="Trebuchet MS" w:eastAsia="Times New Roman" w:hAnsi="Trebuchet MS" w:cs="Arial"/>
          <w:color w:val="222222"/>
          <w:shd w:val="clear" w:color="auto" w:fill="FFFFFF"/>
        </w:rPr>
        <w:t xml:space="preserve">prevalence population </w:t>
      </w:r>
      <w:r w:rsidR="000F7DD1">
        <w:rPr>
          <w:rFonts w:ascii="Trebuchet MS" w:eastAsia="Times New Roman" w:hAnsi="Trebuchet MS" w:cs="Arial"/>
          <w:color w:val="222222"/>
          <w:shd w:val="clear" w:color="auto" w:fill="FFFFFF"/>
        </w:rPr>
        <w:t xml:space="preserve">for AJ </w:t>
      </w:r>
      <w:r>
        <w:rPr>
          <w:rFonts w:ascii="Trebuchet MS" w:eastAsia="Times New Roman" w:hAnsi="Trebuchet MS" w:cs="Arial"/>
          <w:color w:val="222222"/>
          <w:shd w:val="clear" w:color="auto" w:fill="FFFFFF"/>
        </w:rPr>
        <w:t xml:space="preserve">is 5,262 </w:t>
      </w:r>
      <w:r w:rsidR="000F7DD1">
        <w:rPr>
          <w:rFonts w:ascii="Trebuchet MS" w:eastAsia="Times New Roman" w:hAnsi="Trebuchet MS" w:cs="Arial"/>
          <w:color w:val="222222"/>
          <w:shd w:val="clear" w:color="auto" w:fill="FFFFFF"/>
        </w:rPr>
        <w:t>cumulatively</w:t>
      </w:r>
      <w:r>
        <w:rPr>
          <w:rFonts w:ascii="Trebuchet MS" w:eastAsia="Times New Roman" w:hAnsi="Trebuchet MS" w:cs="Arial"/>
          <w:color w:val="222222"/>
          <w:shd w:val="clear" w:color="auto" w:fill="FFFFFF"/>
        </w:rPr>
        <w:t xml:space="preserve">, whether diagnosed or not; the prevalence proportion of 1/364 x 1,915,200 AJ population.  </w:t>
      </w:r>
    </w:p>
    <w:p w:rsidR="00586FE0" w:rsidRDefault="00586FE0"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However, </w:t>
      </w:r>
      <w:r w:rsidR="009965F1">
        <w:rPr>
          <w:rFonts w:ascii="Trebuchet MS" w:eastAsia="Times New Roman" w:hAnsi="Trebuchet MS" w:cs="Arial"/>
          <w:color w:val="222222"/>
          <w:shd w:val="clear" w:color="auto" w:fill="FFFFFF"/>
        </w:rPr>
        <w:t xml:space="preserve">the </w:t>
      </w:r>
      <w:r>
        <w:rPr>
          <w:rFonts w:ascii="Trebuchet MS" w:eastAsia="Times New Roman" w:hAnsi="Trebuchet MS" w:cs="Arial"/>
          <w:color w:val="222222"/>
          <w:shd w:val="clear" w:color="auto" w:fill="FFFFFF"/>
        </w:rPr>
        <w:t>OOPD requires that the prevalence population be updated with the latest estimated Census data. The 2010 U.S. decennial census enumerated 308.7 million people, but the 2016 U.S. interim census estimated 325 million people---a 5.28 percent increase. Applying the 5.28 percent increase to the 2010 AJ data, the most current estimate of the APBD prevalence population is 5,5</w:t>
      </w:r>
      <w:r w:rsidR="00D028DD">
        <w:rPr>
          <w:rFonts w:ascii="Trebuchet MS" w:eastAsia="Times New Roman" w:hAnsi="Trebuchet MS" w:cs="Arial"/>
          <w:color w:val="222222"/>
          <w:shd w:val="clear" w:color="auto" w:fill="FFFFFF"/>
        </w:rPr>
        <w:t>40</w:t>
      </w:r>
      <w:r w:rsidR="008B50D1">
        <w:rPr>
          <w:rFonts w:ascii="Trebuchet MS" w:eastAsia="Times New Roman" w:hAnsi="Trebuchet MS" w:cs="Arial"/>
          <w:color w:val="222222"/>
          <w:shd w:val="clear" w:color="auto" w:fill="FFFFFF"/>
        </w:rPr>
        <w:t xml:space="preserve"> for AJ</w:t>
      </w:r>
      <w:r>
        <w:rPr>
          <w:rFonts w:ascii="Trebuchet MS" w:eastAsia="Times New Roman" w:hAnsi="Trebuchet MS" w:cs="Arial"/>
          <w:color w:val="222222"/>
          <w:shd w:val="clear" w:color="auto" w:fill="FFFFFF"/>
        </w:rPr>
        <w:t>, whether diagnosed or not; the updated APBD incidence population is 221 per year</w:t>
      </w:r>
      <w:r w:rsidR="008B50D1">
        <w:rPr>
          <w:rFonts w:ascii="Trebuchet MS" w:eastAsia="Times New Roman" w:hAnsi="Trebuchet MS" w:cs="Arial"/>
          <w:color w:val="222222"/>
          <w:shd w:val="clear" w:color="auto" w:fill="FFFFFF"/>
        </w:rPr>
        <w:t xml:space="preserve"> for AJ</w:t>
      </w:r>
      <w:r>
        <w:rPr>
          <w:rFonts w:ascii="Trebuchet MS" w:eastAsia="Times New Roman" w:hAnsi="Trebuchet MS" w:cs="Arial"/>
          <w:color w:val="222222"/>
          <w:shd w:val="clear" w:color="auto" w:fill="FFFFFF"/>
        </w:rPr>
        <w:t xml:space="preserve">, whether diagnosed or not.  </w:t>
      </w:r>
    </w:p>
    <w:p w:rsidR="00586FE0" w:rsidRDefault="00586FE0" w:rsidP="00586FE0">
      <w:pPr>
        <w:spacing w:after="120" w:line="276" w:lineRule="auto"/>
        <w:rPr>
          <w:rFonts w:ascii="Trebuchet MS" w:eastAsia="Times New Roman" w:hAnsi="Trebuchet MS" w:cs="Arial"/>
          <w:b/>
          <w:color w:val="222222"/>
          <w:shd w:val="clear" w:color="auto" w:fill="FFFFFF"/>
        </w:rPr>
      </w:pPr>
    </w:p>
    <w:p w:rsidR="00586FE0" w:rsidRDefault="00586FE0" w:rsidP="00586FE0">
      <w:pPr>
        <w:spacing w:after="120" w:line="276" w:lineRule="auto"/>
        <w:rPr>
          <w:rFonts w:ascii="Trebuchet MS" w:eastAsia="Times New Roman" w:hAnsi="Trebuchet MS" w:cs="Arial"/>
          <w:b/>
          <w:color w:val="222222"/>
          <w:shd w:val="clear" w:color="auto" w:fill="FFFFFF"/>
        </w:rPr>
      </w:pPr>
      <w:r>
        <w:rPr>
          <w:rFonts w:ascii="Trebuchet MS" w:eastAsia="Times New Roman" w:hAnsi="Trebuchet MS" w:cs="Arial"/>
          <w:b/>
          <w:color w:val="222222"/>
          <w:shd w:val="clear" w:color="auto" w:fill="FFFFFF"/>
        </w:rPr>
        <w:t xml:space="preserve">Misdiagnoses and APBD Prevalence Population  </w:t>
      </w:r>
    </w:p>
    <w:p w:rsidR="00586FE0" w:rsidRDefault="009965F1" w:rsidP="00586FE0">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The </w:t>
      </w:r>
      <w:r w:rsidR="00586FE0">
        <w:rPr>
          <w:rFonts w:ascii="Trebuchet MS" w:eastAsia="Times New Roman" w:hAnsi="Trebuchet MS" w:cs="Arial"/>
          <w:color w:val="222222"/>
          <w:shd w:val="clear" w:color="auto" w:fill="FFFFFF"/>
        </w:rPr>
        <w:t>APBD misdiagnos</w:t>
      </w:r>
      <w:r w:rsidR="00950290">
        <w:rPr>
          <w:rFonts w:ascii="Trebuchet MS" w:eastAsia="Times New Roman" w:hAnsi="Trebuchet MS" w:cs="Arial"/>
          <w:color w:val="222222"/>
          <w:shd w:val="clear" w:color="auto" w:fill="FFFFFF"/>
        </w:rPr>
        <w:t>e</w:t>
      </w:r>
      <w:r w:rsidR="00586FE0">
        <w:rPr>
          <w:rFonts w:ascii="Trebuchet MS" w:eastAsia="Times New Roman" w:hAnsi="Trebuchet MS" w:cs="Arial"/>
          <w:color w:val="222222"/>
          <w:shd w:val="clear" w:color="auto" w:fill="FFFFFF"/>
        </w:rPr>
        <w:t>s for MS may help explain a major part of the estimated 5,539 APBD prevalence population</w:t>
      </w:r>
      <w:r w:rsidR="008B50D1">
        <w:rPr>
          <w:rFonts w:ascii="Trebuchet MS" w:eastAsia="Times New Roman" w:hAnsi="Trebuchet MS" w:cs="Arial"/>
          <w:color w:val="222222"/>
          <w:shd w:val="clear" w:color="auto" w:fill="FFFFFF"/>
        </w:rPr>
        <w:t xml:space="preserve"> for AJ</w:t>
      </w:r>
      <w:r w:rsidR="00586FE0">
        <w:rPr>
          <w:rFonts w:ascii="Trebuchet MS" w:eastAsia="Times New Roman" w:hAnsi="Trebuchet MS" w:cs="Arial"/>
          <w:color w:val="222222"/>
          <w:shd w:val="clear" w:color="auto" w:fill="FFFFFF"/>
        </w:rPr>
        <w:t xml:space="preserve">. Appendix A shows that as many as 4,000 APBD-afflicted </w:t>
      </w:r>
      <w:r w:rsidR="008B50D1">
        <w:rPr>
          <w:rFonts w:ascii="Trebuchet MS" w:eastAsia="Times New Roman" w:hAnsi="Trebuchet MS" w:cs="Arial"/>
          <w:color w:val="222222"/>
          <w:shd w:val="clear" w:color="auto" w:fill="FFFFFF"/>
        </w:rPr>
        <w:t xml:space="preserve">AJ </w:t>
      </w:r>
      <w:r w:rsidR="004E671C">
        <w:rPr>
          <w:rFonts w:ascii="Trebuchet MS" w:eastAsia="Times New Roman" w:hAnsi="Trebuchet MS" w:cs="Arial"/>
          <w:color w:val="222222"/>
          <w:shd w:val="clear" w:color="auto" w:fill="FFFFFF"/>
        </w:rPr>
        <w:t xml:space="preserve">people </w:t>
      </w:r>
      <w:r w:rsidR="00586FE0">
        <w:rPr>
          <w:rFonts w:ascii="Trebuchet MS" w:eastAsia="Times New Roman" w:hAnsi="Trebuchet MS" w:cs="Arial"/>
          <w:color w:val="222222"/>
          <w:shd w:val="clear" w:color="auto" w:fill="FFFFFF"/>
        </w:rPr>
        <w:t>may be misdiagnosed for MS cumulatively today</w:t>
      </w:r>
      <w:r w:rsidR="000908AA">
        <w:rPr>
          <w:rFonts w:ascii="Trebuchet MS" w:eastAsia="Times New Roman" w:hAnsi="Trebuchet MS" w:cs="Arial"/>
          <w:color w:val="222222"/>
          <w:shd w:val="clear" w:color="auto" w:fill="FFFFFF"/>
        </w:rPr>
        <w:t xml:space="preserve">; </w:t>
      </w:r>
      <w:r w:rsidR="00EE79BB">
        <w:rPr>
          <w:rFonts w:ascii="Trebuchet MS" w:eastAsia="Times New Roman" w:hAnsi="Trebuchet MS" w:cs="Arial"/>
          <w:color w:val="222222"/>
          <w:shd w:val="clear" w:color="auto" w:fill="FFFFFF"/>
        </w:rPr>
        <w:t xml:space="preserve">also </w:t>
      </w:r>
      <w:r w:rsidR="00DF32E4">
        <w:rPr>
          <w:rFonts w:ascii="Trebuchet MS" w:eastAsia="Times New Roman" w:hAnsi="Trebuchet MS" w:cs="Arial"/>
          <w:color w:val="222222"/>
          <w:shd w:val="clear" w:color="auto" w:fill="FFFFFF"/>
        </w:rPr>
        <w:t>explain</w:t>
      </w:r>
      <w:r w:rsidR="00EE79BB">
        <w:rPr>
          <w:rFonts w:ascii="Trebuchet MS" w:eastAsia="Times New Roman" w:hAnsi="Trebuchet MS" w:cs="Arial"/>
          <w:color w:val="222222"/>
          <w:shd w:val="clear" w:color="auto" w:fill="FFFFFF"/>
        </w:rPr>
        <w:t>s a possible partnership with</w:t>
      </w:r>
      <w:r w:rsidR="00C20AC4">
        <w:rPr>
          <w:rFonts w:ascii="Trebuchet MS" w:eastAsia="Times New Roman" w:hAnsi="Trebuchet MS" w:cs="Arial"/>
          <w:color w:val="222222"/>
          <w:shd w:val="clear" w:color="auto" w:fill="FFFFFF"/>
        </w:rPr>
        <w:t xml:space="preserve"> </w:t>
      </w:r>
      <w:r w:rsidR="000908AA">
        <w:rPr>
          <w:rFonts w:ascii="Trebuchet MS" w:eastAsia="Times New Roman" w:hAnsi="Trebuchet MS" w:cs="Arial"/>
          <w:color w:val="222222"/>
          <w:shd w:val="clear" w:color="auto" w:fill="FFFFFF"/>
        </w:rPr>
        <w:t>t</w:t>
      </w:r>
      <w:r w:rsidR="0078549E">
        <w:rPr>
          <w:rFonts w:ascii="Trebuchet MS" w:eastAsia="Times New Roman" w:hAnsi="Trebuchet MS" w:cs="Arial"/>
          <w:color w:val="222222"/>
          <w:shd w:val="clear" w:color="auto" w:fill="FFFFFF"/>
        </w:rPr>
        <w:t>he National MS Society to reduce</w:t>
      </w:r>
      <w:r w:rsidR="000908AA">
        <w:rPr>
          <w:rFonts w:ascii="Trebuchet MS" w:eastAsia="Times New Roman" w:hAnsi="Trebuchet MS" w:cs="Arial"/>
          <w:color w:val="222222"/>
          <w:shd w:val="clear" w:color="auto" w:fill="FFFFFF"/>
        </w:rPr>
        <w:t xml:space="preserve"> APBD misdiagnos</w:t>
      </w:r>
      <w:r w:rsidR="007E6795">
        <w:rPr>
          <w:rFonts w:ascii="Trebuchet MS" w:eastAsia="Times New Roman" w:hAnsi="Trebuchet MS" w:cs="Arial"/>
          <w:color w:val="222222"/>
          <w:shd w:val="clear" w:color="auto" w:fill="FFFFFF"/>
        </w:rPr>
        <w:t>e</w:t>
      </w:r>
      <w:r w:rsidR="000908AA">
        <w:rPr>
          <w:rFonts w:ascii="Trebuchet MS" w:eastAsia="Times New Roman" w:hAnsi="Trebuchet MS" w:cs="Arial"/>
          <w:color w:val="222222"/>
          <w:shd w:val="clear" w:color="auto" w:fill="FFFFFF"/>
        </w:rPr>
        <w:t>s for MS.</w:t>
      </w:r>
      <w:r w:rsidR="00586FE0">
        <w:rPr>
          <w:rFonts w:ascii="Trebuchet MS" w:eastAsia="Times New Roman" w:hAnsi="Trebuchet MS" w:cs="Arial"/>
          <w:color w:val="222222"/>
          <w:shd w:val="clear" w:color="auto" w:fill="FFFFFF"/>
        </w:rPr>
        <w:t xml:space="preserve">  </w:t>
      </w:r>
    </w:p>
    <w:p w:rsidR="00586FE0" w:rsidRDefault="00586FE0" w:rsidP="00586FE0">
      <w:pPr>
        <w:pStyle w:val="FootnoteText"/>
        <w:spacing w:line="276" w:lineRule="auto"/>
        <w:rPr>
          <w:rFonts w:ascii="Trebuchet MS" w:hAnsi="Trebuchet MS"/>
          <w:sz w:val="24"/>
          <w:szCs w:val="24"/>
        </w:rPr>
      </w:pPr>
      <w:r>
        <w:rPr>
          <w:rFonts w:ascii="Trebuchet MS" w:eastAsia="Times New Roman" w:hAnsi="Trebuchet MS" w:cs="Arial"/>
          <w:color w:val="222222"/>
          <w:sz w:val="24"/>
          <w:szCs w:val="24"/>
          <w:shd w:val="clear" w:color="auto" w:fill="FFFFFF"/>
        </w:rPr>
        <w:t>More generally</w:t>
      </w:r>
      <w:r>
        <w:rPr>
          <w:rFonts w:ascii="Trebuchet MS" w:eastAsia="Times New Roman" w:hAnsi="Trebuchet MS" w:cs="Arial"/>
          <w:color w:val="222222"/>
          <w:shd w:val="clear" w:color="auto" w:fill="FFFFFF"/>
        </w:rPr>
        <w:t xml:space="preserve">, </w:t>
      </w:r>
      <w:r>
        <w:rPr>
          <w:rFonts w:ascii="Trebuchet MS" w:eastAsia="Times New Roman" w:hAnsi="Trebuchet MS" w:cs="Arial"/>
          <w:color w:val="222222"/>
          <w:sz w:val="24"/>
          <w:szCs w:val="24"/>
          <w:shd w:val="clear" w:color="auto" w:fill="FFFFFF"/>
        </w:rPr>
        <w:t>in</w:t>
      </w:r>
      <w:r>
        <w:rPr>
          <w:rStyle w:val="m7565528041149438443bumpedfont15"/>
          <w:rFonts w:ascii="Trebuchet MS" w:hAnsi="Trebuchet MS" w:cs="Arial"/>
          <w:color w:val="222222"/>
          <w:sz w:val="24"/>
          <w:szCs w:val="24"/>
        </w:rPr>
        <w:t xml:space="preserve"> “Frequent misdiagnoses of adult polyglucosan body disease” Journal of Neurology, July 2015, Mark Hellmann and others retrospectively examined the records of 30 APBD patients and found that </w:t>
      </w:r>
      <w:r>
        <w:rPr>
          <w:rStyle w:val="m7565528041149438443bumpedfont15"/>
          <w:rFonts w:ascii="Trebuchet MS" w:hAnsi="Trebuchet MS" w:cs="Arial"/>
          <w:b/>
          <w:i/>
          <w:color w:val="222222"/>
          <w:sz w:val="24"/>
          <w:szCs w:val="24"/>
        </w:rPr>
        <w:t>everyone</w:t>
      </w:r>
      <w:r>
        <w:rPr>
          <w:rStyle w:val="m7565528041149438443bumpedfont15"/>
          <w:rFonts w:ascii="Trebuchet MS" w:hAnsi="Trebuchet MS" w:cs="Arial"/>
          <w:color w:val="222222"/>
          <w:sz w:val="24"/>
          <w:szCs w:val="24"/>
        </w:rPr>
        <w:t xml:space="preserve"> was initially misdiagnosed with some other disease. </w:t>
      </w:r>
      <w:r>
        <w:rPr>
          <w:rFonts w:ascii="Trebuchet MS" w:eastAsia="Times New Roman" w:hAnsi="Trebuchet MS" w:cs="Arial"/>
          <w:color w:val="222222"/>
          <w:sz w:val="24"/>
          <w:szCs w:val="24"/>
          <w:shd w:val="clear" w:color="auto" w:fill="FFFFFF"/>
        </w:rPr>
        <w:t xml:space="preserve">In addition to MS, Hellmann found that other initial APBD misdiagnoses </w:t>
      </w:r>
      <w:r w:rsidR="007845E1">
        <w:rPr>
          <w:rFonts w:ascii="Trebuchet MS" w:eastAsia="Times New Roman" w:hAnsi="Trebuchet MS" w:cs="Arial"/>
          <w:color w:val="222222"/>
          <w:sz w:val="24"/>
          <w:szCs w:val="24"/>
          <w:shd w:val="clear" w:color="auto" w:fill="FFFFFF"/>
        </w:rPr>
        <w:t>in</w:t>
      </w:r>
      <w:r w:rsidR="00C13BD7">
        <w:rPr>
          <w:rFonts w:ascii="Trebuchet MS" w:eastAsia="Times New Roman" w:hAnsi="Trebuchet MS" w:cs="Arial"/>
          <w:color w:val="222222"/>
          <w:sz w:val="24"/>
          <w:szCs w:val="24"/>
          <w:shd w:val="clear" w:color="auto" w:fill="FFFFFF"/>
        </w:rPr>
        <w:t>cluded</w:t>
      </w:r>
      <w:r>
        <w:rPr>
          <w:rFonts w:ascii="Trebuchet MS" w:eastAsia="Times New Roman" w:hAnsi="Trebuchet MS" w:cs="Arial"/>
          <w:color w:val="222222"/>
          <w:sz w:val="24"/>
          <w:szCs w:val="24"/>
          <w:shd w:val="clear" w:color="auto" w:fill="FFFFFF"/>
        </w:rPr>
        <w:t xml:space="preserve"> ALS, peripheral neuropathies, and cerebral vessel disease.</w:t>
      </w:r>
    </w:p>
    <w:p w:rsidR="00586FE0" w:rsidRDefault="00586FE0" w:rsidP="00586FE0">
      <w:pPr>
        <w:spacing w:after="120" w:line="276" w:lineRule="auto"/>
        <w:rPr>
          <w:rStyle w:val="m7565528041149438443bumpedfont15"/>
          <w:rFonts w:ascii="Trebuchet MS" w:eastAsia="Times New Roman" w:hAnsi="Trebuchet MS" w:cs="Arial"/>
          <w:color w:val="222222"/>
          <w:shd w:val="clear" w:color="auto" w:fill="FFFFFF"/>
        </w:rPr>
      </w:pPr>
      <w:r>
        <w:rPr>
          <w:rStyle w:val="m7565528041149438443bumpedfont15"/>
          <w:rFonts w:ascii="Trebuchet MS" w:hAnsi="Trebuchet MS" w:cs="Arial"/>
          <w:b/>
          <w:bCs/>
          <w:color w:val="222222"/>
        </w:rPr>
        <w:t>____________________</w:t>
      </w:r>
    </w:p>
    <w:p w:rsidR="00586FE0" w:rsidRDefault="00586FE0" w:rsidP="00586FE0">
      <w:pPr>
        <w:pStyle w:val="m7565528041149438443s4"/>
        <w:shd w:val="clear" w:color="auto" w:fill="FFFFFF"/>
        <w:spacing w:before="0" w:beforeAutospacing="0" w:after="0" w:afterAutospacing="0"/>
        <w:rPr>
          <w:rStyle w:val="m7565528041149438443bumpedfont15"/>
          <w:rFonts w:ascii="Trebuchet MS" w:hAnsi="Trebuchet MS" w:cs="Arial"/>
          <w:b/>
          <w:bCs/>
          <w:color w:val="222222"/>
        </w:rPr>
      </w:pPr>
      <w:r>
        <w:rPr>
          <w:rStyle w:val="m7565528041149438443bumpedfont15"/>
          <w:rFonts w:ascii="Trebuchet MS" w:hAnsi="Trebuchet MS" w:cs="Arial"/>
          <w:b/>
          <w:bCs/>
          <w:color w:val="222222"/>
        </w:rPr>
        <w:t>APPENDIX A: APBD MISDIAGNOSIS for MULTIPLE SCLEROSIS</w:t>
      </w:r>
    </w:p>
    <w:p w:rsidR="00586FE0" w:rsidRDefault="00586FE0" w:rsidP="00586FE0">
      <w:pPr>
        <w:pStyle w:val="m7565528041149438443s4"/>
        <w:shd w:val="clear" w:color="auto" w:fill="FFFFFF"/>
        <w:spacing w:before="0" w:beforeAutospacing="0" w:after="0" w:afterAutospacing="0"/>
        <w:rPr>
          <w:rStyle w:val="m7565528041149438443bumpedfont15"/>
          <w:rFonts w:ascii="Trebuchet MS" w:hAnsi="Trebuchet MS" w:cs="Arial"/>
          <w:b/>
          <w:bCs/>
          <w:color w:val="222222"/>
        </w:rPr>
      </w:pPr>
      <w:r>
        <w:rPr>
          <w:rStyle w:val="m7565528041149438443bumpedfont15"/>
          <w:rFonts w:ascii="Trebuchet MS" w:hAnsi="Trebuchet MS" w:cs="Arial"/>
          <w:b/>
          <w:bCs/>
          <w:color w:val="222222"/>
        </w:rPr>
        <w:t xml:space="preserve">                          </w:t>
      </w:r>
    </w:p>
    <w:p w:rsidR="00586FE0" w:rsidRDefault="00586FE0" w:rsidP="00586FE0">
      <w:pPr>
        <w:pStyle w:val="m7565528041149438443s4"/>
        <w:shd w:val="clear" w:color="auto" w:fill="FFFFFF"/>
        <w:spacing w:before="0" w:beforeAutospacing="0" w:after="0" w:afterAutospacing="0"/>
        <w:rPr>
          <w:rStyle w:val="m7565528041149438443bumpedfont15"/>
          <w:rFonts w:ascii="Trebuchet MS" w:hAnsi="Trebuchet MS" w:cs="Arial"/>
          <w:b/>
          <w:bCs/>
          <w:color w:val="222222"/>
        </w:rPr>
      </w:pPr>
      <w:r>
        <w:rPr>
          <w:rStyle w:val="m7565528041149438443bumpedfont15"/>
          <w:rFonts w:ascii="Trebuchet MS" w:hAnsi="Trebuchet MS" w:cs="Arial"/>
          <w:b/>
          <w:bCs/>
          <w:color w:val="222222"/>
        </w:rPr>
        <w:t xml:space="preserve">                         </w:t>
      </w:r>
    </w:p>
    <w:p w:rsidR="00586FE0" w:rsidRDefault="00586FE0" w:rsidP="00586FE0">
      <w:pPr>
        <w:pStyle w:val="m7565528041149438443s4"/>
        <w:shd w:val="clear" w:color="auto" w:fill="FFFFFF"/>
        <w:spacing w:before="0" w:beforeAutospacing="0" w:after="0" w:afterAutospacing="0"/>
      </w:pPr>
      <w:r>
        <w:rPr>
          <w:rStyle w:val="m7565528041149438443bumpedfont15"/>
          <w:rFonts w:ascii="Trebuchet MS" w:hAnsi="Trebuchet MS" w:cs="Arial"/>
          <w:b/>
          <w:bCs/>
          <w:color w:val="222222"/>
        </w:rPr>
        <w:t>What is the general scientific evidence about misdiagnosis?</w:t>
      </w:r>
    </w:p>
    <w:p w:rsidR="00586FE0" w:rsidRDefault="00586FE0" w:rsidP="00586FE0">
      <w:pPr>
        <w:pStyle w:val="m7565528041149438443s4"/>
        <w:shd w:val="clear" w:color="auto" w:fill="FFFFFF"/>
        <w:spacing w:before="0" w:beforeAutospacing="0" w:after="0" w:afterAutospacing="0"/>
        <w:rPr>
          <w:rFonts w:ascii="Trebuchet MS" w:hAnsi="Trebuchet MS" w:cs="Arial"/>
          <w:color w:val="222222"/>
        </w:rPr>
      </w:pPr>
      <w:r>
        <w:rPr>
          <w:rFonts w:ascii="Trebuchet MS" w:hAnsi="Trebuchet MS" w:cs="Arial"/>
          <w:color w:val="222222"/>
        </w:rPr>
        <w:t> </w:t>
      </w:r>
    </w:p>
    <w:p w:rsidR="007F3D90" w:rsidRDefault="004E7418" w:rsidP="000908AA">
      <w:pPr>
        <w:pStyle w:val="NormalWeb"/>
        <w:shd w:val="clear" w:color="auto" w:fill="FFFFFF"/>
        <w:spacing w:before="0" w:beforeAutospacing="0" w:after="0" w:afterAutospacing="0" w:line="324" w:lineRule="atLeast"/>
        <w:rPr>
          <w:rStyle w:val="m7565528041149438443bumpedfont15"/>
          <w:rFonts w:ascii="Trebuchet MS" w:hAnsi="Trebuchet MS" w:cs="Arial"/>
          <w:color w:val="222222"/>
        </w:rPr>
      </w:pPr>
      <w:r w:rsidRPr="00514CDD">
        <w:rPr>
          <w:rFonts w:ascii="Trebuchet MS" w:hAnsi="Trebuchet MS" w:cs="Arial"/>
          <w:color w:val="333333"/>
        </w:rPr>
        <w:t>In 2015, the National Academy of Medicine reported that most people will receive an incorrect or late diagnosis at least once in their lives, sometimes with serious consequences</w:t>
      </w:r>
      <w:r>
        <w:rPr>
          <w:rFonts w:ascii="Arial" w:hAnsi="Arial" w:cs="Arial"/>
          <w:color w:val="333333"/>
          <w:sz w:val="21"/>
          <w:szCs w:val="21"/>
        </w:rPr>
        <w:t xml:space="preserve">. </w:t>
      </w:r>
      <w:r>
        <w:rPr>
          <w:rStyle w:val="m7565528041149438443bumpedfont15"/>
          <w:rFonts w:ascii="Trebuchet MS" w:hAnsi="Trebuchet MS" w:cs="Arial"/>
          <w:color w:val="222222"/>
        </w:rPr>
        <w:t xml:space="preserve">More specifically, the Mayo Clinic published a study in April 2017 </w:t>
      </w:r>
      <w:r>
        <w:rPr>
          <w:rFonts w:ascii="Arial" w:hAnsi="Arial" w:cs="Arial"/>
          <w:color w:val="202426"/>
        </w:rPr>
        <w:t xml:space="preserve">that showed that 21 percent of its patients over a two-year period had their diagnosis completely changed; </w:t>
      </w:r>
      <w:r w:rsidR="005206CD">
        <w:rPr>
          <w:rFonts w:ascii="Arial" w:hAnsi="Arial" w:cs="Arial"/>
          <w:color w:val="202426"/>
        </w:rPr>
        <w:t>Van Such, Monica and others</w:t>
      </w:r>
      <w:r w:rsidR="002E3D7A">
        <w:rPr>
          <w:rFonts w:ascii="Arial" w:hAnsi="Arial" w:cs="Arial"/>
          <w:color w:val="202426"/>
        </w:rPr>
        <w:t>,</w:t>
      </w:r>
      <w:r>
        <w:rPr>
          <w:rFonts w:ascii="Arial" w:hAnsi="Arial" w:cs="Arial"/>
          <w:color w:val="202426"/>
        </w:rPr>
        <w:t xml:space="preserve"> J., Journal of Evaluation in Clinical Practice.</w:t>
      </w:r>
      <w:r w:rsidR="002E3D7A">
        <w:rPr>
          <w:rStyle w:val="m7565528041149438443bumpedfont15"/>
          <w:rFonts w:ascii="Trebuchet MS" w:hAnsi="Trebuchet MS" w:cs="Arial"/>
          <w:color w:val="222222"/>
        </w:rPr>
        <w:t xml:space="preserve"> </w:t>
      </w:r>
      <w:r>
        <w:rPr>
          <w:rStyle w:val="m7565528041149438443bumpedfont15"/>
          <w:rFonts w:ascii="Trebuchet MS" w:hAnsi="Trebuchet MS" w:cs="Arial"/>
          <w:color w:val="222222"/>
        </w:rPr>
        <w:t>Finally, Mark L. Graber----founder of the Society to Improve Diagnosis in Medicine</w:t>
      </w:r>
      <w:r w:rsidR="00BA7B81">
        <w:rPr>
          <w:rStyle w:val="m7565528041149438443bumpedfont15"/>
          <w:rFonts w:ascii="Trebuchet MS" w:hAnsi="Trebuchet MS" w:cs="Arial"/>
          <w:color w:val="222222"/>
        </w:rPr>
        <w:t>----</w:t>
      </w:r>
      <w:r>
        <w:rPr>
          <w:rStyle w:val="m7565528041149438443bumpedfont15"/>
          <w:rFonts w:ascii="Trebuchet MS" w:hAnsi="Trebuchet MS" w:cs="Arial"/>
          <w:color w:val="222222"/>
        </w:rPr>
        <w:t xml:space="preserve"> sa</w:t>
      </w:r>
      <w:r w:rsidR="007F3D90">
        <w:rPr>
          <w:rStyle w:val="m7565528041149438443bumpedfont15"/>
          <w:rFonts w:ascii="Trebuchet MS" w:hAnsi="Trebuchet MS" w:cs="Arial"/>
          <w:color w:val="222222"/>
        </w:rPr>
        <w:t>id</w:t>
      </w:r>
      <w:r>
        <w:rPr>
          <w:rStyle w:val="m7565528041149438443bumpedfont15"/>
          <w:rFonts w:ascii="Trebuchet MS" w:hAnsi="Trebuchet MS" w:cs="Arial"/>
          <w:color w:val="222222"/>
        </w:rPr>
        <w:t xml:space="preserve"> “There are 10,000 diseases and only 200 to 300 symptoms.”; quoted in Bernstein, L. “</w:t>
      </w:r>
      <w:r>
        <w:rPr>
          <w:rStyle w:val="m7565528041149438443bumpedfont15"/>
          <w:rFonts w:ascii="Trebuchet MS" w:hAnsi="Trebuchet MS" w:cs="Arial"/>
          <w:i/>
          <w:iCs/>
          <w:color w:val="222222"/>
        </w:rPr>
        <w:t>20 percent of patients with serious conditions are first misdiagnosed,” </w:t>
      </w:r>
      <w:r w:rsidRPr="00497D2B">
        <w:rPr>
          <w:rStyle w:val="m7565528041149438443bumpedfont15"/>
          <w:rFonts w:ascii="Trebuchet MS" w:hAnsi="Trebuchet MS" w:cs="Arial"/>
          <w:i/>
          <w:iCs/>
          <w:color w:val="222222"/>
        </w:rPr>
        <w:t>Health</w:t>
      </w:r>
      <w:r w:rsidRPr="00497D2B">
        <w:rPr>
          <w:rStyle w:val="m7565528041149438443bumpedfont15"/>
          <w:rFonts w:ascii="Trebuchet MS" w:hAnsi="Trebuchet MS" w:cs="Arial"/>
          <w:color w:val="222222"/>
        </w:rPr>
        <w:t xml:space="preserve"> and Science, Washington Post</w:t>
      </w:r>
      <w:r>
        <w:rPr>
          <w:rStyle w:val="m7565528041149438443bumpedfont15"/>
          <w:rFonts w:ascii="Trebuchet MS" w:hAnsi="Trebuchet MS" w:cs="Arial"/>
          <w:color w:val="222222"/>
        </w:rPr>
        <w:t>, April 4, 2017.  </w:t>
      </w:r>
    </w:p>
    <w:p w:rsidR="00586FE0" w:rsidRDefault="00586FE0" w:rsidP="000908AA">
      <w:pPr>
        <w:pStyle w:val="NormalWeb"/>
        <w:shd w:val="clear" w:color="auto" w:fill="FFFFFF"/>
        <w:spacing w:before="0" w:beforeAutospacing="0" w:after="0" w:afterAutospacing="0" w:line="324" w:lineRule="atLeast"/>
        <w:rPr>
          <w:rFonts w:ascii="Trebuchet MS" w:hAnsi="Trebuchet MS" w:cs="Arial"/>
          <w:color w:val="222222"/>
        </w:rPr>
      </w:pPr>
      <w:r>
        <w:rPr>
          <w:rStyle w:val="m7565528041149438443bumpedfont15"/>
          <w:rFonts w:ascii="Trebuchet MS" w:hAnsi="Trebuchet MS" w:cs="Arial"/>
          <w:b/>
          <w:bCs/>
          <w:color w:val="222222"/>
        </w:rPr>
        <w:lastRenderedPageBreak/>
        <w:t>Why do physicians misdiagnose APBD for MS?</w:t>
      </w:r>
    </w:p>
    <w:p w:rsidR="00586FE0" w:rsidRDefault="00586FE0" w:rsidP="00586FE0">
      <w:pPr>
        <w:pStyle w:val="m7565528041149438443s4"/>
        <w:shd w:val="clear" w:color="auto" w:fill="FFFFFF"/>
        <w:spacing w:before="0" w:beforeAutospacing="0" w:after="0" w:afterAutospacing="0" w:line="276" w:lineRule="auto"/>
        <w:rPr>
          <w:rFonts w:ascii="Trebuchet MS" w:hAnsi="Trebuchet MS" w:cs="Arial"/>
          <w:color w:val="222222"/>
        </w:rPr>
      </w:pPr>
      <w:r>
        <w:rPr>
          <w:rFonts w:ascii="Trebuchet MS" w:hAnsi="Trebuchet MS" w:cs="Arial"/>
          <w:color w:val="222222"/>
        </w:rPr>
        <w:t> </w:t>
      </w:r>
    </w:p>
    <w:p w:rsidR="00586FE0" w:rsidRDefault="00586FE0" w:rsidP="00586FE0">
      <w:pPr>
        <w:pStyle w:val="m7565528041149438443s4"/>
        <w:shd w:val="clear" w:color="auto" w:fill="FFFFFF"/>
        <w:spacing w:before="0" w:beforeAutospacing="0" w:after="0" w:afterAutospacing="0" w:line="276" w:lineRule="auto"/>
        <w:rPr>
          <w:rFonts w:ascii="Trebuchet MS" w:hAnsi="Trebuchet MS" w:cs="Arial"/>
          <w:color w:val="222222"/>
        </w:rPr>
      </w:pPr>
      <w:r>
        <w:rPr>
          <w:rStyle w:val="m7565528041149438443bumpedfont15"/>
          <w:rFonts w:ascii="Trebuchet MS" w:hAnsi="Trebuchet MS" w:cs="Arial"/>
          <w:color w:val="222222"/>
        </w:rPr>
        <w:t>In “Frequent misdiagnoses of adult polyglucosan body disease” Journal of Neurology, July 2015, Hellmann and others concluded that the misdiagnosing of APBD for MS (and other diseases) stems from “physicians’ unfamiliarity with the typical clinical and imaging features o</w:t>
      </w:r>
      <w:bookmarkStart w:id="0" w:name="m_7565528041149438443__GoBack"/>
      <w:bookmarkEnd w:id="0"/>
      <w:r>
        <w:rPr>
          <w:rStyle w:val="m7565528041149438443bumpedfont15"/>
          <w:rFonts w:ascii="Trebuchet MS" w:hAnsi="Trebuchet MS" w:cs="Arial"/>
          <w:color w:val="222222"/>
        </w:rPr>
        <w:t>f APBD….”   </w:t>
      </w:r>
    </w:p>
    <w:p w:rsidR="00586FE0" w:rsidRDefault="00586FE0" w:rsidP="00586FE0">
      <w:pPr>
        <w:pStyle w:val="m7565528041149438443s4"/>
        <w:shd w:val="clear" w:color="auto" w:fill="FFFFFF"/>
        <w:spacing w:before="0" w:beforeAutospacing="0" w:after="0" w:afterAutospacing="0"/>
        <w:rPr>
          <w:rFonts w:ascii="Trebuchet MS" w:hAnsi="Trebuchet MS" w:cs="Arial"/>
          <w:color w:val="222222"/>
        </w:rPr>
      </w:pPr>
      <w:r>
        <w:rPr>
          <w:rFonts w:ascii="Trebuchet MS" w:hAnsi="Trebuchet MS" w:cs="Arial"/>
          <w:color w:val="222222"/>
        </w:rPr>
        <w:t> </w:t>
      </w:r>
    </w:p>
    <w:p w:rsidR="00586FE0" w:rsidRDefault="00586FE0" w:rsidP="00586FE0">
      <w:pPr>
        <w:pStyle w:val="m7565528041149438443s4"/>
        <w:shd w:val="clear" w:color="auto" w:fill="FFFFFF"/>
        <w:spacing w:before="0" w:beforeAutospacing="0" w:after="0" w:afterAutospacing="0" w:line="276" w:lineRule="auto"/>
        <w:rPr>
          <w:rStyle w:val="m7565528041149438443bumpedfont15"/>
        </w:rPr>
      </w:pPr>
      <w:r>
        <w:rPr>
          <w:rStyle w:val="m7565528041149438443bumpedfont15"/>
          <w:rFonts w:ascii="Trebuchet MS" w:hAnsi="Trebuchet MS" w:cs="Arial"/>
          <w:color w:val="222222"/>
        </w:rPr>
        <w:t>Also causing diagnostic difficulty, APBD mimics MS in two main ways.  First, early signs of APBD are similar to those of MS---including fatigue, numbness, neurogenic bladder, spasticity, and gait difficulties.  Second, as with MS, APBD health problems typically start in early adulthood and progressively worsen----</w:t>
      </w:r>
      <w:r w:rsidR="007F3D90">
        <w:rPr>
          <w:rStyle w:val="m7565528041149438443bumpedfont15"/>
          <w:rFonts w:ascii="Trebuchet MS" w:hAnsi="Trebuchet MS" w:cs="Arial"/>
          <w:color w:val="222222"/>
        </w:rPr>
        <w:t xml:space="preserve">often </w:t>
      </w:r>
      <w:r>
        <w:rPr>
          <w:rStyle w:val="m7565528041149438443bumpedfont15"/>
          <w:rFonts w:ascii="Trebuchet MS" w:hAnsi="Trebuchet MS" w:cs="Arial"/>
          <w:color w:val="222222"/>
        </w:rPr>
        <w:t>resulting in premature death.  </w:t>
      </w:r>
    </w:p>
    <w:p w:rsidR="00586FE0" w:rsidRDefault="00586FE0" w:rsidP="00586FE0">
      <w:pPr>
        <w:pStyle w:val="m7565528041149438443s4"/>
        <w:shd w:val="clear" w:color="auto" w:fill="FFFFFF"/>
        <w:spacing w:before="0" w:beforeAutospacing="0" w:after="0" w:afterAutospacing="0" w:line="276" w:lineRule="auto"/>
        <w:rPr>
          <w:b/>
          <w:i/>
        </w:rPr>
      </w:pPr>
    </w:p>
    <w:p w:rsidR="007F3D90" w:rsidRDefault="007F3D90" w:rsidP="00586FE0">
      <w:pPr>
        <w:pStyle w:val="m7565528041149438443s4"/>
        <w:shd w:val="clear" w:color="auto" w:fill="FFFFFF"/>
        <w:spacing w:before="0" w:beforeAutospacing="0" w:after="0" w:afterAutospacing="0" w:line="276" w:lineRule="auto"/>
        <w:rPr>
          <w:rFonts w:ascii="Trebuchet MS" w:hAnsi="Trebuchet MS" w:cs="Arial"/>
          <w:b/>
          <w:i/>
          <w:color w:val="222222"/>
        </w:rPr>
      </w:pPr>
    </w:p>
    <w:p w:rsidR="007F3D90" w:rsidRDefault="007F3D90" w:rsidP="00586FE0">
      <w:pPr>
        <w:pStyle w:val="m7565528041149438443s4"/>
        <w:shd w:val="clear" w:color="auto" w:fill="FFFFFF"/>
        <w:spacing w:before="0" w:beforeAutospacing="0" w:after="0" w:afterAutospacing="0" w:line="276" w:lineRule="auto"/>
        <w:rPr>
          <w:rFonts w:ascii="Trebuchet MS" w:hAnsi="Trebuchet MS" w:cs="Arial"/>
          <w:b/>
          <w:i/>
          <w:color w:val="222222"/>
        </w:rPr>
      </w:pPr>
    </w:p>
    <w:p w:rsidR="00586FE0" w:rsidRDefault="00586FE0" w:rsidP="00586FE0">
      <w:pPr>
        <w:pStyle w:val="m7565528041149438443s4"/>
        <w:shd w:val="clear" w:color="auto" w:fill="FFFFFF"/>
        <w:spacing w:before="0" w:beforeAutospacing="0" w:after="0" w:afterAutospacing="0" w:line="276" w:lineRule="auto"/>
        <w:rPr>
          <w:rFonts w:ascii="Trebuchet MS" w:hAnsi="Trebuchet MS" w:cs="Arial"/>
          <w:color w:val="222222"/>
        </w:rPr>
      </w:pPr>
      <w:r>
        <w:rPr>
          <w:rFonts w:ascii="Trebuchet MS" w:hAnsi="Trebuchet MS" w:cs="Arial"/>
          <w:b/>
          <w:i/>
          <w:color w:val="222222"/>
        </w:rPr>
        <w:t>Are there personal stories about APBD misdiagnos</w:t>
      </w:r>
      <w:r w:rsidR="00E715D6">
        <w:rPr>
          <w:rFonts w:ascii="Trebuchet MS" w:hAnsi="Trebuchet MS" w:cs="Arial"/>
          <w:b/>
          <w:i/>
          <w:color w:val="222222"/>
        </w:rPr>
        <w:t>e</w:t>
      </w:r>
      <w:r>
        <w:rPr>
          <w:rFonts w:ascii="Trebuchet MS" w:hAnsi="Trebuchet MS" w:cs="Arial"/>
          <w:b/>
          <w:i/>
          <w:color w:val="222222"/>
        </w:rPr>
        <w:t>s for MS?</w:t>
      </w:r>
    </w:p>
    <w:p w:rsidR="00586FE0" w:rsidRDefault="00586FE0" w:rsidP="00586FE0">
      <w:pPr>
        <w:shd w:val="clear" w:color="auto" w:fill="FFFFFF"/>
        <w:spacing w:line="276" w:lineRule="auto"/>
        <w:rPr>
          <w:rFonts w:ascii="Trebuchet MS" w:eastAsia="Times New Roman" w:hAnsi="Trebuchet MS" w:cs="Arial"/>
          <w:color w:val="222222"/>
        </w:rPr>
      </w:pPr>
    </w:p>
    <w:p w:rsidR="00586FE0" w:rsidRDefault="00586FE0" w:rsidP="00586FE0">
      <w:pPr>
        <w:shd w:val="clear" w:color="auto" w:fill="FFFFFF"/>
        <w:spacing w:line="276" w:lineRule="auto"/>
        <w:rPr>
          <w:rFonts w:ascii="Trebuchet MS" w:eastAsia="Times New Roman" w:hAnsi="Trebuchet MS" w:cs="Arial"/>
          <w:color w:val="222222"/>
        </w:rPr>
      </w:pPr>
      <w:r>
        <w:rPr>
          <w:rFonts w:ascii="Trebuchet MS" w:eastAsia="Times New Roman" w:hAnsi="Trebuchet MS" w:cs="Arial"/>
          <w:color w:val="222222"/>
        </w:rPr>
        <w:t xml:space="preserve">Many members of the Adult Polyglucosan Body Disease Research Foundation (APBDRF) experienced their local neurologist misdiagnosing APBD for MS. Their corrected diagnosis for APBD occurred in different ways. In the case of Susan S., her local physical therapist questioned the MS diagnosis, and a radiologist with a world-renowned clinic diagnosed her APBD. In Lori W’s case, it was a geneticist who finally re-diagnosed MS to APBD, while Deborah G’s APBD was discovered by another neurologist at a prestigious medical center in New York City. </w:t>
      </w:r>
    </w:p>
    <w:p w:rsidR="00586FE0" w:rsidRDefault="00586FE0" w:rsidP="00586FE0">
      <w:pPr>
        <w:shd w:val="clear" w:color="auto" w:fill="FFFFFF"/>
        <w:spacing w:line="276" w:lineRule="auto"/>
        <w:rPr>
          <w:rFonts w:ascii="Trebuchet MS" w:hAnsi="Trebuchet MS" w:cs="Arial"/>
        </w:rPr>
      </w:pPr>
    </w:p>
    <w:p w:rsidR="00586FE0" w:rsidRDefault="00586FE0" w:rsidP="00586FE0">
      <w:pPr>
        <w:shd w:val="clear" w:color="auto" w:fill="FFFFFF"/>
        <w:spacing w:line="276" w:lineRule="auto"/>
        <w:rPr>
          <w:rFonts w:ascii="Trebuchet MS" w:eastAsia="Times New Roman" w:hAnsi="Trebuchet MS" w:cs="Arial"/>
          <w:color w:val="222222"/>
        </w:rPr>
      </w:pPr>
      <w:r>
        <w:rPr>
          <w:rFonts w:ascii="Trebuchet MS" w:hAnsi="Trebuchet MS" w:cs="Arial"/>
        </w:rPr>
        <w:t xml:space="preserve">More generally, the APBDRF chat group (25 members) indicated that it took an average of 9.2 years to receive an APBD diagnosis from the first sign of the disease.   </w:t>
      </w:r>
      <w:r w:rsidR="00AD7382">
        <w:rPr>
          <w:rFonts w:ascii="Trebuchet MS" w:hAnsi="Trebuchet MS" w:cs="Arial"/>
        </w:rPr>
        <w:t>M</w:t>
      </w:r>
      <w:r>
        <w:rPr>
          <w:rFonts w:ascii="Trebuchet MS" w:hAnsi="Trebuchet MS" w:cs="Arial"/>
        </w:rPr>
        <w:t xml:space="preserve">any of these APBD-afflicted people </w:t>
      </w:r>
      <w:r w:rsidR="00AD7382">
        <w:rPr>
          <w:rFonts w:ascii="Trebuchet MS" w:hAnsi="Trebuchet MS" w:cs="Arial"/>
        </w:rPr>
        <w:t>were</w:t>
      </w:r>
      <w:r>
        <w:rPr>
          <w:rFonts w:ascii="Trebuchet MS" w:hAnsi="Trebuchet MS" w:cs="Arial"/>
        </w:rPr>
        <w:t xml:space="preserve"> </w:t>
      </w:r>
      <w:r w:rsidR="00AD7382">
        <w:rPr>
          <w:rFonts w:ascii="Trebuchet MS" w:hAnsi="Trebuchet MS" w:cs="Arial"/>
        </w:rPr>
        <w:t>misdiagnosed</w:t>
      </w:r>
      <w:r>
        <w:rPr>
          <w:rFonts w:ascii="Trebuchet MS" w:hAnsi="Trebuchet MS" w:cs="Arial"/>
        </w:rPr>
        <w:t xml:space="preserve"> </w:t>
      </w:r>
      <w:r w:rsidR="00AD7382">
        <w:rPr>
          <w:rFonts w:ascii="Trebuchet MS" w:hAnsi="Trebuchet MS" w:cs="Arial"/>
        </w:rPr>
        <w:t>for</w:t>
      </w:r>
      <w:r>
        <w:rPr>
          <w:rFonts w:ascii="Trebuchet MS" w:hAnsi="Trebuchet MS" w:cs="Arial"/>
        </w:rPr>
        <w:t xml:space="preserve"> MS and were prescribed MS medicines with potentially dangerous side effects.      </w:t>
      </w:r>
    </w:p>
    <w:p w:rsidR="007F3D90" w:rsidRDefault="007F3D90" w:rsidP="00586FE0">
      <w:pPr>
        <w:pStyle w:val="m7565528041149438443s14"/>
        <w:shd w:val="clear" w:color="auto" w:fill="FFFFFF"/>
        <w:spacing w:before="90" w:beforeAutospacing="0" w:after="90" w:afterAutospacing="0"/>
        <w:rPr>
          <w:rStyle w:val="m7565528041149438443bumpedfont15"/>
          <w:b/>
          <w:bCs/>
        </w:rPr>
      </w:pPr>
    </w:p>
    <w:p w:rsidR="007F3D90" w:rsidRDefault="007F3D90" w:rsidP="00586FE0">
      <w:pPr>
        <w:pStyle w:val="m7565528041149438443s14"/>
        <w:shd w:val="clear" w:color="auto" w:fill="FFFFFF"/>
        <w:spacing w:before="90" w:beforeAutospacing="0" w:after="90" w:afterAutospacing="0"/>
        <w:rPr>
          <w:rStyle w:val="m7565528041149438443bumpedfont15"/>
          <w:rFonts w:ascii="Trebuchet MS" w:hAnsi="Trebuchet MS" w:cs="Arial"/>
          <w:b/>
          <w:bCs/>
          <w:color w:val="222222"/>
        </w:rPr>
      </w:pPr>
    </w:p>
    <w:p w:rsidR="00586FE0" w:rsidRDefault="00586FE0" w:rsidP="00586FE0">
      <w:pPr>
        <w:pStyle w:val="m7565528041149438443s14"/>
        <w:shd w:val="clear" w:color="auto" w:fill="FFFFFF"/>
        <w:spacing w:before="90" w:beforeAutospacing="0" w:after="90" w:afterAutospacing="0"/>
      </w:pPr>
      <w:r>
        <w:rPr>
          <w:rStyle w:val="m7565528041149438443bumpedfont15"/>
          <w:rFonts w:ascii="Trebuchet MS" w:hAnsi="Trebuchet MS" w:cs="Arial"/>
          <w:b/>
          <w:bCs/>
          <w:color w:val="222222"/>
        </w:rPr>
        <w:t>How many APBD-afflicted AJ in the United States are currently misdiagnosed for MS?</w:t>
      </w:r>
    </w:p>
    <w:p w:rsidR="00586FE0" w:rsidRDefault="00586FE0" w:rsidP="00586FE0">
      <w:pPr>
        <w:shd w:val="clear" w:color="auto" w:fill="FFFFFF"/>
        <w:spacing w:line="324" w:lineRule="atLeast"/>
        <w:rPr>
          <w:rFonts w:ascii="Trebuchet MS" w:eastAsia="Times New Roman" w:hAnsi="Trebuchet MS" w:cs="Arial"/>
          <w:color w:val="222222"/>
        </w:rPr>
      </w:pPr>
      <w:r>
        <w:rPr>
          <w:rFonts w:ascii="Trebuchet MS" w:eastAsia="Times New Roman" w:hAnsi="Trebuchet MS" w:cs="Arial"/>
          <w:color w:val="222222"/>
        </w:rPr>
        <w:t xml:space="preserve">It appears that there may be a few thousand APBD-afflicted AJ in the United States who are now misdiagnosed for MS.  Of the </w:t>
      </w:r>
      <w:r w:rsidR="00B17DBC">
        <w:rPr>
          <w:rFonts w:ascii="Trebuchet MS" w:eastAsia="Times New Roman" w:hAnsi="Trebuchet MS" w:cs="Arial"/>
          <w:color w:val="222222"/>
        </w:rPr>
        <w:t xml:space="preserve">nearly </w:t>
      </w:r>
      <w:r>
        <w:rPr>
          <w:rFonts w:ascii="Trebuchet MS" w:eastAsia="Times New Roman" w:hAnsi="Trebuchet MS" w:cs="Arial"/>
          <w:color w:val="222222"/>
        </w:rPr>
        <w:t>one million diagnosed with MS in the United States (</w:t>
      </w:r>
      <w:r w:rsidR="00B17DBC">
        <w:rPr>
          <w:rFonts w:ascii="Trebuchet MS" w:eastAsia="Times New Roman" w:hAnsi="Trebuchet MS" w:cs="Arial"/>
          <w:color w:val="222222"/>
        </w:rPr>
        <w:t>recent preliminar</w:t>
      </w:r>
      <w:bookmarkStart w:id="1" w:name="_GoBack"/>
      <w:bookmarkEnd w:id="1"/>
      <w:r w:rsidR="00B17DBC">
        <w:rPr>
          <w:rFonts w:ascii="Trebuchet MS" w:eastAsia="Times New Roman" w:hAnsi="Trebuchet MS" w:cs="Arial"/>
          <w:color w:val="222222"/>
        </w:rPr>
        <w:t>y</w:t>
      </w:r>
      <w:r>
        <w:rPr>
          <w:rFonts w:ascii="Trebuchet MS" w:eastAsia="Times New Roman" w:hAnsi="Trebuchet MS" w:cs="Arial"/>
          <w:color w:val="222222"/>
        </w:rPr>
        <w:t xml:space="preserve"> National MS Society report), the AJ proportionate share (two percent of the total) amounts to 20,000 of them.  General reports indicate that serious diseases are misdiagnosed </w:t>
      </w:r>
      <w:r w:rsidR="002F45E9">
        <w:rPr>
          <w:rFonts w:ascii="Trebuchet MS" w:eastAsia="Times New Roman" w:hAnsi="Trebuchet MS" w:cs="Arial"/>
          <w:color w:val="222222"/>
        </w:rPr>
        <w:t xml:space="preserve">about </w:t>
      </w:r>
      <w:r>
        <w:rPr>
          <w:rFonts w:ascii="Trebuchet MS" w:eastAsia="Times New Roman" w:hAnsi="Trebuchet MS" w:cs="Arial"/>
          <w:color w:val="222222"/>
        </w:rPr>
        <w:t xml:space="preserve">20 percent of the time by physicians, suggesting that the APBD misdiagnoses for MS may </w:t>
      </w:r>
      <w:r w:rsidR="00301FB6">
        <w:rPr>
          <w:rFonts w:ascii="Trebuchet MS" w:eastAsia="Times New Roman" w:hAnsi="Trebuchet MS" w:cs="Arial"/>
          <w:color w:val="222222"/>
        </w:rPr>
        <w:t xml:space="preserve">amount to </w:t>
      </w:r>
      <w:r>
        <w:rPr>
          <w:rFonts w:ascii="Trebuchet MS" w:eastAsia="Times New Roman" w:hAnsi="Trebuchet MS" w:cs="Arial"/>
          <w:color w:val="222222"/>
        </w:rPr>
        <w:t xml:space="preserve">4,000 people.   </w:t>
      </w:r>
    </w:p>
    <w:p w:rsidR="004F2A7F" w:rsidRDefault="004F2A7F" w:rsidP="00586FE0">
      <w:pPr>
        <w:pStyle w:val="m7565528041149438443s15"/>
        <w:shd w:val="clear" w:color="auto" w:fill="FFFFFF"/>
        <w:spacing w:before="0" w:beforeAutospacing="0" w:after="0" w:afterAutospacing="0"/>
        <w:rPr>
          <w:rFonts w:ascii="Trebuchet MS" w:hAnsi="Trebuchet MS"/>
          <w:b/>
          <w:i/>
        </w:rPr>
      </w:pPr>
    </w:p>
    <w:p w:rsidR="00DC14D7" w:rsidRPr="00DC14D7" w:rsidRDefault="00DC14D7" w:rsidP="00DC14D7">
      <w:pPr>
        <w:pStyle w:val="m7565528041149438443s4"/>
        <w:shd w:val="clear" w:color="auto" w:fill="FFFFFF"/>
        <w:spacing w:before="0" w:beforeAutospacing="0" w:after="120" w:afterAutospacing="0" w:line="276" w:lineRule="auto"/>
        <w:rPr>
          <w:rFonts w:ascii="Trebuchet MS" w:hAnsi="Trebuchet MS" w:cs="Arial"/>
          <w:color w:val="222222"/>
        </w:rPr>
      </w:pPr>
      <w:r w:rsidRPr="00DC14D7">
        <w:rPr>
          <w:rFonts w:ascii="Trebuchet MS" w:hAnsi="Trebuchet MS" w:cs="Arial"/>
          <w:b/>
          <w:i/>
          <w:iCs/>
          <w:color w:val="222222"/>
        </w:rPr>
        <w:lastRenderedPageBreak/>
        <w:t>What hope Is there to reduce the APBD misdiagnos</w:t>
      </w:r>
      <w:r>
        <w:rPr>
          <w:rFonts w:ascii="Trebuchet MS" w:hAnsi="Trebuchet MS" w:cs="Arial"/>
          <w:b/>
          <w:i/>
          <w:iCs/>
          <w:color w:val="222222"/>
        </w:rPr>
        <w:t>e</w:t>
      </w:r>
      <w:r w:rsidRPr="00DC14D7">
        <w:rPr>
          <w:rFonts w:ascii="Trebuchet MS" w:hAnsi="Trebuchet MS" w:cs="Arial"/>
          <w:b/>
          <w:i/>
          <w:iCs/>
          <w:color w:val="222222"/>
        </w:rPr>
        <w:t xml:space="preserve">s for MS? </w:t>
      </w:r>
    </w:p>
    <w:p w:rsidR="00F5113C" w:rsidRDefault="00DC14D7" w:rsidP="00F5113C">
      <w:pPr>
        <w:shd w:val="clear" w:color="auto" w:fill="FFFFFF"/>
        <w:spacing w:line="324" w:lineRule="atLeast"/>
        <w:rPr>
          <w:rFonts w:ascii="Arial" w:eastAsia="Times New Roman" w:hAnsi="Arial" w:cs="Arial"/>
          <w:color w:val="222222"/>
        </w:rPr>
      </w:pPr>
      <w:r>
        <w:rPr>
          <w:rFonts w:ascii="Arial" w:eastAsia="Times New Roman" w:hAnsi="Arial" w:cs="Arial"/>
          <w:iCs/>
          <w:color w:val="222222"/>
        </w:rPr>
        <w:t>The author has been working with senior leadership at the National MS Society to form a partnership to reduce APBD misdiagnoses for MS</w:t>
      </w:r>
      <w:r w:rsidR="005A31D3">
        <w:rPr>
          <w:rFonts w:ascii="Arial" w:eastAsia="Times New Roman" w:hAnsi="Arial" w:cs="Arial"/>
          <w:iCs/>
          <w:color w:val="222222"/>
        </w:rPr>
        <w:t>.</w:t>
      </w:r>
      <w:r>
        <w:rPr>
          <w:rFonts w:ascii="Arial" w:eastAsia="Times New Roman" w:hAnsi="Arial" w:cs="Arial"/>
          <w:iCs/>
          <w:color w:val="222222"/>
        </w:rPr>
        <w:t xml:space="preserve"> </w:t>
      </w:r>
      <w:r w:rsidR="00F5113C">
        <w:rPr>
          <w:rFonts w:ascii="Arial" w:eastAsia="Times New Roman" w:hAnsi="Arial" w:cs="Arial"/>
          <w:color w:val="222222"/>
        </w:rPr>
        <w:t>Removing APBD-afflicted people from the MS roles is in everyone’s best interest.  These individuals c</w:t>
      </w:r>
      <w:r w:rsidR="00DB2C92">
        <w:rPr>
          <w:rFonts w:ascii="Arial" w:eastAsia="Times New Roman" w:hAnsi="Arial" w:cs="Arial"/>
          <w:color w:val="222222"/>
        </w:rPr>
        <w:t>an</w:t>
      </w:r>
      <w:r w:rsidR="00F5113C">
        <w:rPr>
          <w:rFonts w:ascii="Arial" w:eastAsia="Times New Roman" w:hAnsi="Arial" w:cs="Arial"/>
          <w:color w:val="222222"/>
        </w:rPr>
        <w:t xml:space="preserve"> join an APBD registry and participate in upcoming clinical trials.  And these same individuals could no longer participate in and taint MS clinical trials.  </w:t>
      </w:r>
    </w:p>
    <w:p w:rsidR="00DC14D7" w:rsidRDefault="00DC14D7" w:rsidP="00DC14D7">
      <w:pPr>
        <w:shd w:val="clear" w:color="auto" w:fill="FFFFFF"/>
        <w:spacing w:line="324" w:lineRule="atLeast"/>
        <w:rPr>
          <w:rFonts w:ascii="Arial" w:eastAsia="Times New Roman" w:hAnsi="Arial" w:cs="Arial"/>
          <w:iCs/>
          <w:color w:val="222222"/>
        </w:rPr>
      </w:pPr>
    </w:p>
    <w:p w:rsidR="00DC14D7" w:rsidRDefault="00DC14D7" w:rsidP="00DC14D7">
      <w:pPr>
        <w:shd w:val="clear" w:color="auto" w:fill="FFFFFF"/>
        <w:spacing w:line="324" w:lineRule="atLeast"/>
        <w:rPr>
          <w:rFonts w:ascii="Arial" w:eastAsia="Times New Roman" w:hAnsi="Arial" w:cs="Arial"/>
          <w:iCs/>
          <w:color w:val="222222"/>
        </w:rPr>
      </w:pPr>
    </w:p>
    <w:p w:rsidR="00DC14D7" w:rsidRPr="005A31D3" w:rsidRDefault="00DC14D7" w:rsidP="005A31D3">
      <w:pPr>
        <w:pStyle w:val="ListParagraph"/>
        <w:numPr>
          <w:ilvl w:val="0"/>
          <w:numId w:val="1"/>
        </w:numPr>
        <w:shd w:val="clear" w:color="auto" w:fill="FFFFFF"/>
        <w:spacing w:line="324" w:lineRule="atLeast"/>
        <w:rPr>
          <w:rFonts w:ascii="Arial" w:eastAsia="Times New Roman" w:hAnsi="Arial" w:cs="Arial"/>
          <w:b/>
          <w:i/>
          <w:iCs/>
          <w:color w:val="222222"/>
        </w:rPr>
      </w:pPr>
      <w:r w:rsidRPr="005A31D3">
        <w:rPr>
          <w:rFonts w:ascii="Arial" w:eastAsia="Times New Roman" w:hAnsi="Arial" w:cs="Arial"/>
          <w:b/>
          <w:i/>
          <w:iCs/>
          <w:color w:val="222222"/>
        </w:rPr>
        <w:t xml:space="preserve">What can the National MS Society do? </w:t>
      </w:r>
    </w:p>
    <w:p w:rsidR="00DC14D7" w:rsidRPr="005A31D3" w:rsidRDefault="00DC14D7" w:rsidP="00DC14D7">
      <w:pPr>
        <w:shd w:val="clear" w:color="auto" w:fill="FFFFFF"/>
        <w:spacing w:line="324" w:lineRule="atLeast"/>
        <w:rPr>
          <w:rFonts w:ascii="Arial" w:eastAsia="Times New Roman" w:hAnsi="Arial" w:cs="Arial"/>
          <w:b/>
          <w:i/>
          <w:iCs/>
          <w:color w:val="222222"/>
        </w:rPr>
      </w:pPr>
    </w:p>
    <w:p w:rsidR="00DC14D7" w:rsidRDefault="00DC14D7" w:rsidP="00DC14D7">
      <w:pPr>
        <w:shd w:val="clear" w:color="auto" w:fill="FFFFFF"/>
        <w:spacing w:line="324" w:lineRule="atLeast"/>
        <w:rPr>
          <w:rFonts w:ascii="Arial" w:eastAsia="Times New Roman" w:hAnsi="Arial" w:cs="Arial"/>
          <w:color w:val="222222"/>
        </w:rPr>
      </w:pPr>
      <w:r>
        <w:rPr>
          <w:rFonts w:ascii="Arial" w:eastAsia="Times New Roman" w:hAnsi="Arial" w:cs="Arial"/>
          <w:iCs/>
          <w:color w:val="222222"/>
        </w:rPr>
        <w:t>If t</w:t>
      </w:r>
      <w:r>
        <w:rPr>
          <w:rFonts w:ascii="Arial" w:eastAsia="Times New Roman" w:hAnsi="Arial" w:cs="Arial"/>
          <w:color w:val="222222"/>
        </w:rPr>
        <w:t xml:space="preserve">he National MS Society’s web site </w:t>
      </w:r>
      <w:r w:rsidR="00491002">
        <w:rPr>
          <w:rFonts w:ascii="Arial" w:eastAsia="Times New Roman" w:hAnsi="Arial" w:cs="Arial"/>
          <w:color w:val="222222"/>
        </w:rPr>
        <w:t>w</w:t>
      </w:r>
      <w:r>
        <w:rPr>
          <w:rFonts w:ascii="Arial" w:eastAsia="Times New Roman" w:hAnsi="Arial" w:cs="Arial"/>
          <w:color w:val="222222"/>
        </w:rPr>
        <w:t xml:space="preserve">ould include APBD as one of its “other conditions to rule out” before diagnosing MS, then physicians would become more aware of APBD in diagnosing their patients.   </w:t>
      </w:r>
    </w:p>
    <w:p w:rsidR="00DC14D7" w:rsidRDefault="00DC14D7" w:rsidP="00DC14D7">
      <w:pPr>
        <w:shd w:val="clear" w:color="auto" w:fill="FFFFFF"/>
        <w:spacing w:line="324" w:lineRule="atLeast"/>
        <w:rPr>
          <w:rFonts w:ascii="Arial" w:eastAsia="Times New Roman" w:hAnsi="Arial" w:cs="Arial"/>
          <w:color w:val="222222"/>
        </w:rPr>
      </w:pPr>
    </w:p>
    <w:p w:rsidR="00DC14D7" w:rsidRDefault="00DC14D7" w:rsidP="00DC14D7">
      <w:pPr>
        <w:shd w:val="clear" w:color="auto" w:fill="FFFFFF"/>
        <w:spacing w:line="324" w:lineRule="atLeast"/>
        <w:rPr>
          <w:rFonts w:ascii="Arial" w:eastAsia="Times New Roman" w:hAnsi="Arial" w:cs="Arial"/>
          <w:color w:val="222222"/>
        </w:rPr>
      </w:pPr>
      <w:r>
        <w:rPr>
          <w:rFonts w:ascii="Arial" w:eastAsia="Times New Roman" w:hAnsi="Arial" w:cs="Arial"/>
          <w:color w:val="222222"/>
        </w:rPr>
        <w:t>Also, if the National MS Society </w:t>
      </w:r>
      <w:r w:rsidR="00F774B1">
        <w:rPr>
          <w:rFonts w:ascii="Arial" w:eastAsia="Times New Roman" w:hAnsi="Arial" w:cs="Arial"/>
          <w:color w:val="222222"/>
        </w:rPr>
        <w:t>w</w:t>
      </w:r>
      <w:r>
        <w:rPr>
          <w:rFonts w:ascii="Arial" w:eastAsia="Times New Roman" w:hAnsi="Arial" w:cs="Arial"/>
          <w:color w:val="222222"/>
        </w:rPr>
        <w:t xml:space="preserve">ould alert the readers of its magazine, </w:t>
      </w:r>
      <w:r>
        <w:rPr>
          <w:rFonts w:ascii="Arial" w:eastAsia="Times New Roman" w:hAnsi="Arial" w:cs="Arial"/>
          <w:color w:val="222222"/>
          <w:u w:val="single"/>
        </w:rPr>
        <w:t>Momentum</w:t>
      </w:r>
      <w:r>
        <w:rPr>
          <w:rFonts w:ascii="Arial" w:eastAsia="Times New Roman" w:hAnsi="Arial" w:cs="Arial"/>
          <w:color w:val="222222"/>
        </w:rPr>
        <w:t xml:space="preserve">, about the potential for </w:t>
      </w:r>
      <w:r w:rsidR="00C267BF">
        <w:rPr>
          <w:rFonts w:ascii="Arial" w:eastAsia="Times New Roman" w:hAnsi="Arial" w:cs="Arial"/>
          <w:color w:val="222222"/>
        </w:rPr>
        <w:t>m</w:t>
      </w:r>
      <w:r>
        <w:rPr>
          <w:rFonts w:ascii="Arial" w:eastAsia="Times New Roman" w:hAnsi="Arial" w:cs="Arial"/>
          <w:color w:val="222222"/>
        </w:rPr>
        <w:t>isdiagnosi</w:t>
      </w:r>
      <w:r w:rsidR="00C267BF">
        <w:rPr>
          <w:rFonts w:ascii="Arial" w:eastAsia="Times New Roman" w:hAnsi="Arial" w:cs="Arial"/>
          <w:color w:val="222222"/>
        </w:rPr>
        <w:t>ng APBD-afflicted people for MS</w:t>
      </w:r>
      <w:r>
        <w:rPr>
          <w:rFonts w:ascii="Arial" w:eastAsia="Times New Roman" w:hAnsi="Arial" w:cs="Arial"/>
          <w:color w:val="222222"/>
        </w:rPr>
        <w:t xml:space="preserve">, then </w:t>
      </w:r>
      <w:r w:rsidR="00ED3895">
        <w:rPr>
          <w:rFonts w:ascii="Arial" w:eastAsia="Times New Roman" w:hAnsi="Arial" w:cs="Arial"/>
          <w:color w:val="222222"/>
        </w:rPr>
        <w:t xml:space="preserve">these </w:t>
      </w:r>
      <w:r w:rsidR="000A3036">
        <w:rPr>
          <w:rFonts w:ascii="Arial" w:eastAsia="Times New Roman" w:hAnsi="Arial" w:cs="Arial"/>
          <w:color w:val="222222"/>
        </w:rPr>
        <w:t xml:space="preserve">people </w:t>
      </w:r>
      <w:r>
        <w:rPr>
          <w:rFonts w:ascii="Arial" w:eastAsia="Times New Roman" w:hAnsi="Arial" w:cs="Arial"/>
          <w:color w:val="222222"/>
        </w:rPr>
        <w:t xml:space="preserve">could check out APBD on the </w:t>
      </w:r>
      <w:r w:rsidR="00F42E08">
        <w:rPr>
          <w:rFonts w:ascii="Arial" w:eastAsia="Times New Roman" w:hAnsi="Arial" w:cs="Arial"/>
          <w:color w:val="222222"/>
        </w:rPr>
        <w:t xml:space="preserve">web site of </w:t>
      </w:r>
      <w:r w:rsidR="00580A2D">
        <w:rPr>
          <w:rFonts w:ascii="Arial" w:eastAsia="Times New Roman" w:hAnsi="Arial" w:cs="Arial"/>
          <w:color w:val="222222"/>
        </w:rPr>
        <w:t xml:space="preserve">the </w:t>
      </w:r>
      <w:r>
        <w:rPr>
          <w:rFonts w:ascii="Arial" w:eastAsia="Times New Roman" w:hAnsi="Arial" w:cs="Arial"/>
          <w:color w:val="222222"/>
        </w:rPr>
        <w:t xml:space="preserve">APBD Research Foundation (APBDRF). </w:t>
      </w:r>
    </w:p>
    <w:p w:rsidR="00DC14D7" w:rsidRDefault="00DC14D7" w:rsidP="00DC14D7">
      <w:pPr>
        <w:shd w:val="clear" w:color="auto" w:fill="FFFFFF"/>
        <w:spacing w:line="324" w:lineRule="atLeast"/>
        <w:rPr>
          <w:rFonts w:ascii="Arial" w:eastAsia="Times New Roman" w:hAnsi="Arial" w:cs="Arial"/>
          <w:color w:val="222222"/>
        </w:rPr>
      </w:pPr>
    </w:p>
    <w:p w:rsidR="00DC14D7" w:rsidRPr="005A31D3" w:rsidRDefault="00DC14D7" w:rsidP="005A31D3">
      <w:pPr>
        <w:pStyle w:val="ListParagraph"/>
        <w:numPr>
          <w:ilvl w:val="0"/>
          <w:numId w:val="1"/>
        </w:numPr>
        <w:shd w:val="clear" w:color="auto" w:fill="FFFFFF"/>
        <w:spacing w:line="324" w:lineRule="atLeast"/>
        <w:rPr>
          <w:rFonts w:ascii="Arial" w:eastAsia="Times New Roman" w:hAnsi="Arial" w:cs="Arial"/>
          <w:b/>
          <w:i/>
          <w:color w:val="222222"/>
        </w:rPr>
      </w:pPr>
      <w:r w:rsidRPr="005A31D3">
        <w:rPr>
          <w:rFonts w:ascii="Arial" w:eastAsia="Times New Roman" w:hAnsi="Arial" w:cs="Arial"/>
          <w:b/>
          <w:i/>
          <w:color w:val="222222"/>
        </w:rPr>
        <w:t>What can the APBDRF do?</w:t>
      </w:r>
    </w:p>
    <w:p w:rsidR="00DC14D7" w:rsidRPr="005A31D3" w:rsidRDefault="00DC14D7" w:rsidP="00DC14D7">
      <w:pPr>
        <w:shd w:val="clear" w:color="auto" w:fill="FFFFFF"/>
        <w:spacing w:line="324" w:lineRule="atLeast"/>
        <w:rPr>
          <w:rFonts w:ascii="Arial" w:eastAsia="Times New Roman" w:hAnsi="Arial" w:cs="Arial"/>
          <w:b/>
          <w:i/>
          <w:color w:val="222222"/>
        </w:rPr>
      </w:pPr>
    </w:p>
    <w:p w:rsidR="00DC14D7" w:rsidRDefault="00DC14D7" w:rsidP="00DC14D7">
      <w:pPr>
        <w:shd w:val="clear" w:color="auto" w:fill="FFFFFF"/>
        <w:spacing w:line="324" w:lineRule="atLeast"/>
        <w:rPr>
          <w:rFonts w:ascii="Arial" w:eastAsia="Times New Roman" w:hAnsi="Arial" w:cs="Arial"/>
          <w:color w:val="222222"/>
        </w:rPr>
      </w:pPr>
      <w:r>
        <w:rPr>
          <w:rFonts w:ascii="Arial" w:eastAsia="Times New Roman" w:hAnsi="Arial" w:cs="Arial"/>
          <w:color w:val="222222"/>
        </w:rPr>
        <w:t xml:space="preserve">The APBDRF </w:t>
      </w:r>
      <w:r w:rsidR="005A31D3">
        <w:rPr>
          <w:rFonts w:ascii="Arial" w:eastAsia="Times New Roman" w:hAnsi="Arial" w:cs="Arial"/>
          <w:color w:val="222222"/>
        </w:rPr>
        <w:t>has been u</w:t>
      </w:r>
      <w:r>
        <w:rPr>
          <w:rFonts w:ascii="Arial" w:eastAsia="Times New Roman" w:hAnsi="Arial" w:cs="Arial"/>
          <w:color w:val="222222"/>
        </w:rPr>
        <w:t>nderwr</w:t>
      </w:r>
      <w:r w:rsidR="005A31D3">
        <w:rPr>
          <w:rFonts w:ascii="Arial" w:eastAsia="Times New Roman" w:hAnsi="Arial" w:cs="Arial"/>
          <w:color w:val="222222"/>
        </w:rPr>
        <w:t>iting</w:t>
      </w:r>
      <w:r>
        <w:rPr>
          <w:rFonts w:ascii="Arial" w:eastAsia="Times New Roman" w:hAnsi="Arial" w:cs="Arial"/>
          <w:color w:val="222222"/>
        </w:rPr>
        <w:t xml:space="preserve"> the use of an at-home saliva collection kit to test for APBD----and </w:t>
      </w:r>
      <w:r w:rsidR="005A31D3">
        <w:rPr>
          <w:rFonts w:ascii="Arial" w:eastAsia="Times New Roman" w:hAnsi="Arial" w:cs="Arial"/>
          <w:color w:val="222222"/>
        </w:rPr>
        <w:t>w</w:t>
      </w:r>
      <w:r>
        <w:rPr>
          <w:rFonts w:ascii="Arial" w:eastAsia="Times New Roman" w:hAnsi="Arial" w:cs="Arial"/>
          <w:color w:val="222222"/>
        </w:rPr>
        <w:t>ould extend the offer to members of the National MS Society. This would help MS</w:t>
      </w:r>
      <w:r w:rsidR="005A31D3">
        <w:rPr>
          <w:rFonts w:ascii="Arial" w:eastAsia="Times New Roman" w:hAnsi="Arial" w:cs="Arial"/>
          <w:color w:val="222222"/>
        </w:rPr>
        <w:t>-diagnosed</w:t>
      </w:r>
      <w:r>
        <w:rPr>
          <w:rFonts w:ascii="Arial" w:eastAsia="Times New Roman" w:hAnsi="Arial" w:cs="Arial"/>
          <w:color w:val="222222"/>
        </w:rPr>
        <w:t xml:space="preserve"> patients find out if they, in fact, have APBD----at no cost or inconvenience to them. </w:t>
      </w:r>
    </w:p>
    <w:p w:rsidR="00DC14D7" w:rsidRDefault="00DC14D7" w:rsidP="00DC14D7">
      <w:pPr>
        <w:shd w:val="clear" w:color="auto" w:fill="FFFFFF"/>
        <w:spacing w:line="324" w:lineRule="atLeast"/>
        <w:rPr>
          <w:rFonts w:ascii="Arial" w:eastAsia="Times New Roman" w:hAnsi="Arial" w:cs="Arial"/>
          <w:color w:val="222222"/>
        </w:rPr>
      </w:pPr>
    </w:p>
    <w:p w:rsidR="00DC14D7" w:rsidRDefault="005A31D3" w:rsidP="00586FE0">
      <w:pPr>
        <w:pStyle w:val="m7565528041149438443s15"/>
        <w:shd w:val="clear" w:color="auto" w:fill="FFFFFF"/>
        <w:spacing w:before="0" w:beforeAutospacing="0" w:after="0" w:afterAutospacing="0"/>
        <w:rPr>
          <w:rFonts w:ascii="Trebuchet MS" w:hAnsi="Trebuchet MS"/>
          <w:b/>
          <w:i/>
        </w:rPr>
      </w:pPr>
      <w:r>
        <w:rPr>
          <w:rFonts w:ascii="Trebuchet MS" w:hAnsi="Trebuchet MS"/>
          <w:b/>
          <w:i/>
        </w:rPr>
        <w:t>___________________________</w:t>
      </w:r>
    </w:p>
    <w:p w:rsidR="00DC14D7" w:rsidRDefault="00DC14D7" w:rsidP="00586FE0">
      <w:pPr>
        <w:pStyle w:val="m7565528041149438443s15"/>
        <w:shd w:val="clear" w:color="auto" w:fill="FFFFFF"/>
        <w:spacing w:before="0" w:beforeAutospacing="0" w:after="0" w:afterAutospacing="0"/>
        <w:rPr>
          <w:rFonts w:ascii="Trebuchet MS" w:hAnsi="Trebuchet MS"/>
          <w:b/>
          <w:i/>
        </w:rPr>
      </w:pPr>
    </w:p>
    <w:p w:rsidR="00586FE0" w:rsidRDefault="00586FE0" w:rsidP="00586FE0">
      <w:pPr>
        <w:pStyle w:val="m7565528041149438443s15"/>
        <w:shd w:val="clear" w:color="auto" w:fill="FFFFFF"/>
        <w:spacing w:before="0" w:beforeAutospacing="0" w:after="0" w:afterAutospacing="0"/>
        <w:rPr>
          <w:rFonts w:ascii="Trebuchet MS" w:hAnsi="Trebuchet MS" w:cs="Arial"/>
          <w:color w:val="222222"/>
        </w:rPr>
      </w:pPr>
      <w:r>
        <w:rPr>
          <w:rFonts w:ascii="Trebuchet MS" w:hAnsi="Trebuchet MS"/>
          <w:b/>
          <w:i/>
        </w:rPr>
        <w:t>REFERENCES</w:t>
      </w:r>
    </w:p>
    <w:p w:rsidR="00586FE0" w:rsidRDefault="00586FE0" w:rsidP="00586FE0">
      <w:pPr>
        <w:rPr>
          <w:rFonts w:ascii="Trebuchet MS" w:eastAsia="Times New Roman" w:hAnsi="Trebuchet MS" w:cs="Arial"/>
          <w:color w:val="222222"/>
          <w:shd w:val="clear" w:color="auto" w:fill="FFFFFF"/>
        </w:rPr>
      </w:pPr>
    </w:p>
    <w:p w:rsidR="00586FE0" w:rsidRDefault="00586FE0" w:rsidP="00586FE0">
      <w:pPr>
        <w:rPr>
          <w:rFonts w:ascii="Trebuchet MS" w:hAnsi="Trebuchet MS"/>
          <w:b/>
          <w:i/>
        </w:rPr>
      </w:pPr>
      <w:r>
        <w:rPr>
          <w:rFonts w:ascii="Trebuchet MS" w:eastAsia="Times New Roman" w:hAnsi="Trebuchet MS" w:cs="Arial"/>
          <w:color w:val="222222"/>
          <w:shd w:val="clear" w:color="auto" w:fill="FFFFFF"/>
        </w:rPr>
        <w:t xml:space="preserve">Adult Polyglucosan Body Disease Research Foundation Chat Group, estimated average age for first signs of APBD </w:t>
      </w:r>
      <w:r w:rsidR="00290A37">
        <w:rPr>
          <w:rFonts w:ascii="Trebuchet MS" w:eastAsia="Times New Roman" w:hAnsi="Trebuchet MS" w:cs="Arial"/>
          <w:color w:val="222222"/>
          <w:shd w:val="clear" w:color="auto" w:fill="FFFFFF"/>
        </w:rPr>
        <w:t xml:space="preserve">(2018) </w:t>
      </w:r>
      <w:r>
        <w:rPr>
          <w:rFonts w:ascii="Trebuchet MS" w:eastAsia="Times New Roman" w:hAnsi="Trebuchet MS" w:cs="Arial"/>
          <w:color w:val="222222"/>
          <w:shd w:val="clear" w:color="auto" w:fill="FFFFFF"/>
        </w:rPr>
        <w:t xml:space="preserve">and </w:t>
      </w:r>
      <w:r>
        <w:rPr>
          <w:rFonts w:ascii="Trebuchet MS" w:hAnsi="Trebuchet MS" w:cs="Arial"/>
        </w:rPr>
        <w:t>average years to receive an APBD diagnosis from the first sign of the disease</w:t>
      </w:r>
      <w:r w:rsidR="00290A37">
        <w:rPr>
          <w:rFonts w:ascii="Trebuchet MS" w:hAnsi="Trebuchet MS" w:cs="Arial"/>
        </w:rPr>
        <w:t xml:space="preserve"> (201</w:t>
      </w:r>
      <w:r w:rsidR="00172BE0">
        <w:rPr>
          <w:rFonts w:ascii="Trebuchet MS" w:hAnsi="Trebuchet MS" w:cs="Arial"/>
        </w:rPr>
        <w:t>8</w:t>
      </w:r>
      <w:r w:rsidR="00290A37">
        <w:rPr>
          <w:rFonts w:ascii="Trebuchet MS" w:hAnsi="Trebuchet MS" w:cs="Arial"/>
        </w:rPr>
        <w:t>)</w:t>
      </w:r>
      <w:r>
        <w:rPr>
          <w:rFonts w:ascii="Trebuchet MS" w:hAnsi="Trebuchet MS" w:cs="Arial"/>
        </w:rPr>
        <w:t xml:space="preserve">. </w:t>
      </w:r>
      <w:r>
        <w:rPr>
          <w:rFonts w:ascii="Trebuchet MS" w:eastAsia="Times New Roman" w:hAnsi="Trebuchet MS" w:cs="Arial"/>
          <w:color w:val="222222"/>
          <w:shd w:val="clear" w:color="auto" w:fill="FFFFFF"/>
        </w:rPr>
        <w:t xml:space="preserve"> </w:t>
      </w:r>
    </w:p>
    <w:p w:rsidR="00586FE0" w:rsidRDefault="00586FE0" w:rsidP="00586FE0">
      <w:pPr>
        <w:spacing w:after="120" w:line="276" w:lineRule="auto"/>
        <w:rPr>
          <w:rFonts w:ascii="Trebuchet MS" w:eastAsia="Times New Roman" w:hAnsi="Trebuchet MS" w:cs="Arial"/>
          <w:color w:val="222222"/>
          <w:shd w:val="clear" w:color="auto" w:fill="FFFFFF"/>
        </w:rPr>
      </w:pPr>
    </w:p>
    <w:p w:rsidR="00586FE0" w:rsidRDefault="00586FE0" w:rsidP="00586FE0">
      <w:pPr>
        <w:pStyle w:val="FootnoteText"/>
        <w:rPr>
          <w:rFonts w:ascii="Trebuchet MS" w:hAnsi="Trebuchet MS"/>
          <w:sz w:val="24"/>
          <w:szCs w:val="24"/>
        </w:rPr>
      </w:pPr>
      <w:r>
        <w:rPr>
          <w:rStyle w:val="m7565528041149438443bumpedfont15"/>
          <w:rFonts w:ascii="Trebuchet MS" w:hAnsi="Trebuchet MS" w:cs="Arial"/>
          <w:color w:val="222222"/>
          <w:sz w:val="24"/>
          <w:szCs w:val="24"/>
        </w:rPr>
        <w:t>Bernstein, L. “</w:t>
      </w:r>
      <w:r>
        <w:rPr>
          <w:rStyle w:val="m7565528041149438443bumpedfont15"/>
          <w:rFonts w:ascii="Trebuchet MS" w:hAnsi="Trebuchet MS" w:cs="Arial"/>
          <w:i/>
          <w:iCs/>
          <w:color w:val="222222"/>
          <w:sz w:val="24"/>
          <w:szCs w:val="24"/>
        </w:rPr>
        <w:t>20 percent of patients with serious conditions are first misdiagnosed,” </w:t>
      </w:r>
      <w:r w:rsidRPr="00797F6C">
        <w:rPr>
          <w:rStyle w:val="m7565528041149438443bumpedfont15"/>
          <w:rFonts w:ascii="Trebuchet MS" w:hAnsi="Trebuchet MS" w:cs="Arial"/>
          <w:iCs/>
          <w:color w:val="222222"/>
          <w:sz w:val="24"/>
          <w:szCs w:val="24"/>
        </w:rPr>
        <w:t>Health</w:t>
      </w:r>
      <w:r w:rsidRPr="00797F6C">
        <w:rPr>
          <w:rStyle w:val="m7565528041149438443bumpedfont15"/>
          <w:rFonts w:ascii="Trebuchet MS" w:hAnsi="Trebuchet MS" w:cs="Arial"/>
          <w:color w:val="222222"/>
          <w:sz w:val="24"/>
          <w:szCs w:val="24"/>
        </w:rPr>
        <w:t xml:space="preserve"> and Science, Washington Post</w:t>
      </w:r>
      <w:r>
        <w:rPr>
          <w:rStyle w:val="m7565528041149438443bumpedfont15"/>
          <w:rFonts w:ascii="Trebuchet MS" w:hAnsi="Trebuchet MS" w:cs="Arial"/>
          <w:color w:val="222222"/>
          <w:sz w:val="24"/>
          <w:szCs w:val="24"/>
        </w:rPr>
        <w:t>, April 4, 2017.  </w:t>
      </w:r>
    </w:p>
    <w:p w:rsidR="00F5113C" w:rsidRDefault="00F5113C" w:rsidP="00586FE0">
      <w:pPr>
        <w:spacing w:after="120" w:line="276" w:lineRule="auto"/>
        <w:rPr>
          <w:rFonts w:ascii="Trebuchet MS" w:eastAsia="Times New Roman" w:hAnsi="Trebuchet MS" w:cs="Arial"/>
          <w:color w:val="222222"/>
          <w:shd w:val="clear" w:color="auto" w:fill="FFFFFF"/>
        </w:rPr>
      </w:pPr>
    </w:p>
    <w:p w:rsidR="00773C25" w:rsidRDefault="00586FE0" w:rsidP="00773C25">
      <w:pPr>
        <w:spacing w:after="120" w:line="276" w:lineRule="auto"/>
        <w:rPr>
          <w:rFonts w:ascii="Trebuchet MS" w:eastAsia="Times New Roman" w:hAnsi="Trebuchet MS" w:cs="Arial"/>
          <w:color w:val="222222"/>
          <w:shd w:val="clear" w:color="auto" w:fill="FFFFFF"/>
        </w:rPr>
      </w:pPr>
      <w:r>
        <w:rPr>
          <w:rFonts w:ascii="Trebuchet MS" w:eastAsia="Times New Roman" w:hAnsi="Trebuchet MS" w:cs="Arial"/>
          <w:color w:val="222222"/>
          <w:shd w:val="clear" w:color="auto" w:fill="FFFFFF"/>
        </w:rPr>
        <w:t xml:space="preserve">Bureau of the Census, “Age and Sex Composition: 2010”, </w:t>
      </w:r>
      <w:r>
        <w:rPr>
          <w:rFonts w:ascii="Trebuchet MS" w:eastAsia="Times New Roman" w:hAnsi="Trebuchet MS" w:cs="Arial"/>
          <w:color w:val="222222"/>
          <w:u w:val="single"/>
          <w:shd w:val="clear" w:color="auto" w:fill="FFFFFF"/>
        </w:rPr>
        <w:t>2010 Census Briefs</w:t>
      </w:r>
      <w:r>
        <w:rPr>
          <w:rFonts w:ascii="Trebuchet MS" w:eastAsia="Times New Roman" w:hAnsi="Trebuchet MS" w:cs="Arial"/>
          <w:color w:val="222222"/>
          <w:shd w:val="clear" w:color="auto" w:fill="FFFFFF"/>
        </w:rPr>
        <w:t xml:space="preserve">. Also, 2016 total U.S. population estimate. </w:t>
      </w:r>
    </w:p>
    <w:p w:rsidR="00116BC3" w:rsidRDefault="00586FE0" w:rsidP="00116BC3">
      <w:pPr>
        <w:spacing w:after="120" w:line="276" w:lineRule="auto"/>
        <w:rPr>
          <w:rFonts w:ascii="Trebuchet MS" w:hAnsi="Trebuchet MS"/>
        </w:rPr>
      </w:pPr>
      <w:r>
        <w:rPr>
          <w:rFonts w:ascii="Trebuchet MS" w:hAnsi="Trebuchet MS"/>
        </w:rPr>
        <w:t>Canavan Foundation, AJ carrier frequency for this disease</w:t>
      </w:r>
      <w:r w:rsidR="00290A37">
        <w:rPr>
          <w:rFonts w:ascii="Trebuchet MS" w:hAnsi="Trebuchet MS"/>
        </w:rPr>
        <w:t>, 2018.</w:t>
      </w:r>
    </w:p>
    <w:p w:rsidR="00586FE0" w:rsidRPr="00116BC3" w:rsidRDefault="00586FE0" w:rsidP="00116BC3">
      <w:pPr>
        <w:spacing w:after="120" w:line="276" w:lineRule="auto"/>
        <w:rPr>
          <w:rFonts w:ascii="Trebuchet MS" w:eastAsia="Times New Roman" w:hAnsi="Trebuchet MS" w:cs="Arial"/>
          <w:color w:val="222222"/>
          <w:shd w:val="clear" w:color="auto" w:fill="FFFFFF"/>
        </w:rPr>
      </w:pPr>
      <w:r>
        <w:rPr>
          <w:rFonts w:ascii="Trebuchet MS" w:hAnsi="Trebuchet MS"/>
        </w:rPr>
        <w:lastRenderedPageBreak/>
        <w:t>Carmi, S. and others, “</w:t>
      </w:r>
      <w:r>
        <w:rPr>
          <w:rFonts w:ascii="Trebuchet MS" w:hAnsi="Trebuchet MS"/>
          <w:i/>
          <w:color w:val="222222"/>
          <w:spacing w:val="3"/>
        </w:rPr>
        <w:t>Sequencing an Ashkenazi reference panel supports population-targeted personal genomics and illuminates Jewish and European origins,</w:t>
      </w:r>
      <w:r>
        <w:rPr>
          <w:rFonts w:ascii="Trebuchet MS" w:hAnsi="Trebuchet MS"/>
          <w:color w:val="222222"/>
          <w:spacing w:val="3"/>
        </w:rPr>
        <w:t>” Nature Communications, 2014.</w:t>
      </w:r>
    </w:p>
    <w:p w:rsidR="00586FE0" w:rsidRDefault="00586FE0" w:rsidP="00586FE0">
      <w:pPr>
        <w:pStyle w:val="FootnoteText"/>
        <w:rPr>
          <w:rFonts w:ascii="Trebuchet MS" w:hAnsi="Trebuchet MS"/>
          <w:sz w:val="24"/>
          <w:szCs w:val="24"/>
        </w:rPr>
      </w:pPr>
    </w:p>
    <w:p w:rsidR="00586FE0" w:rsidRDefault="00586FE0" w:rsidP="00586FE0">
      <w:pPr>
        <w:pStyle w:val="FootnoteText"/>
        <w:rPr>
          <w:rFonts w:ascii="Trebuchet MS" w:hAnsi="Trebuchet MS"/>
          <w:sz w:val="24"/>
          <w:szCs w:val="24"/>
        </w:rPr>
      </w:pPr>
      <w:r>
        <w:rPr>
          <w:rFonts w:ascii="Trebuchet MS" w:hAnsi="Trebuchet MS"/>
          <w:sz w:val="24"/>
          <w:szCs w:val="24"/>
        </w:rPr>
        <w:t>Hamamy, H., “</w:t>
      </w:r>
      <w:r>
        <w:rPr>
          <w:rFonts w:ascii="Trebuchet MS" w:hAnsi="Trebuchet MS"/>
          <w:i/>
          <w:sz w:val="24"/>
          <w:szCs w:val="24"/>
        </w:rPr>
        <w:t>Applications in Population Genetics</w:t>
      </w:r>
      <w:r>
        <w:rPr>
          <w:rFonts w:ascii="Trebuchet MS" w:hAnsi="Trebuchet MS"/>
          <w:sz w:val="24"/>
          <w:szCs w:val="24"/>
        </w:rPr>
        <w:t xml:space="preserve">,” Department of Genetic Medicine and Development, Geneva, 2012.  </w:t>
      </w:r>
    </w:p>
    <w:p w:rsidR="00586FE0" w:rsidRDefault="00586FE0" w:rsidP="00586FE0">
      <w:pPr>
        <w:pStyle w:val="FootnoteText"/>
        <w:rPr>
          <w:rFonts w:ascii="Trebuchet MS" w:hAnsi="Trebuchet MS"/>
          <w:sz w:val="24"/>
          <w:szCs w:val="24"/>
        </w:rPr>
      </w:pPr>
    </w:p>
    <w:p w:rsidR="00586FE0" w:rsidRDefault="00586FE0" w:rsidP="00586FE0">
      <w:pPr>
        <w:pStyle w:val="FootnoteText"/>
        <w:rPr>
          <w:rFonts w:ascii="Trebuchet MS" w:hAnsi="Trebuchet MS"/>
          <w:sz w:val="24"/>
          <w:szCs w:val="24"/>
        </w:rPr>
      </w:pPr>
      <w:r>
        <w:rPr>
          <w:rStyle w:val="m7565528041149438443bumpedfont15"/>
          <w:rFonts w:ascii="Trebuchet MS" w:hAnsi="Trebuchet MS" w:cs="Arial"/>
          <w:color w:val="222222"/>
          <w:sz w:val="24"/>
          <w:szCs w:val="24"/>
        </w:rPr>
        <w:t>Hellmann, M.A., “Frequent misdiagnoses of adult polyglucosan body disease” J</w:t>
      </w:r>
      <w:r w:rsidR="00434FB4">
        <w:rPr>
          <w:rStyle w:val="m7565528041149438443bumpedfont15"/>
          <w:rFonts w:ascii="Trebuchet MS" w:hAnsi="Trebuchet MS" w:cs="Arial"/>
          <w:color w:val="222222"/>
          <w:sz w:val="24"/>
          <w:szCs w:val="24"/>
        </w:rPr>
        <w:t>ournal</w:t>
      </w:r>
      <w:r>
        <w:rPr>
          <w:rStyle w:val="m7565528041149438443bumpedfont15"/>
          <w:rFonts w:ascii="Trebuchet MS" w:hAnsi="Trebuchet MS" w:cs="Arial"/>
          <w:color w:val="222222"/>
          <w:sz w:val="24"/>
          <w:szCs w:val="24"/>
        </w:rPr>
        <w:t xml:space="preserve"> </w:t>
      </w:r>
      <w:r w:rsidR="00434FB4">
        <w:rPr>
          <w:rStyle w:val="m7565528041149438443bumpedfont15"/>
          <w:rFonts w:ascii="Trebuchet MS" w:hAnsi="Trebuchet MS" w:cs="Arial"/>
          <w:color w:val="222222"/>
          <w:sz w:val="24"/>
          <w:szCs w:val="24"/>
        </w:rPr>
        <w:t xml:space="preserve">of </w:t>
      </w:r>
      <w:r>
        <w:rPr>
          <w:rStyle w:val="m7565528041149438443bumpedfont15"/>
          <w:rFonts w:ascii="Trebuchet MS" w:hAnsi="Trebuchet MS" w:cs="Arial"/>
          <w:color w:val="222222"/>
          <w:sz w:val="24"/>
          <w:szCs w:val="24"/>
        </w:rPr>
        <w:t>Neurol</w:t>
      </w:r>
      <w:r w:rsidR="00434FB4">
        <w:rPr>
          <w:rStyle w:val="m7565528041149438443bumpedfont15"/>
          <w:rFonts w:ascii="Trebuchet MS" w:hAnsi="Trebuchet MS" w:cs="Arial"/>
          <w:color w:val="222222"/>
          <w:sz w:val="24"/>
          <w:szCs w:val="24"/>
        </w:rPr>
        <w:t>ogy</w:t>
      </w:r>
      <w:r>
        <w:rPr>
          <w:rStyle w:val="m7565528041149438443bumpedfont15"/>
          <w:rFonts w:ascii="Trebuchet MS" w:hAnsi="Trebuchet MS" w:cs="Arial"/>
          <w:color w:val="222222"/>
          <w:sz w:val="24"/>
          <w:szCs w:val="24"/>
        </w:rPr>
        <w:t>, July 2015.</w:t>
      </w:r>
    </w:p>
    <w:p w:rsidR="00586FE0" w:rsidRDefault="00586FE0" w:rsidP="00586FE0">
      <w:pPr>
        <w:pStyle w:val="FootnoteText"/>
        <w:rPr>
          <w:rFonts w:ascii="Trebuchet MS" w:hAnsi="Trebuchet MS"/>
          <w:sz w:val="24"/>
          <w:szCs w:val="24"/>
        </w:rPr>
      </w:pPr>
    </w:p>
    <w:p w:rsidR="00586FE0" w:rsidRDefault="00586FE0" w:rsidP="00586FE0">
      <w:pPr>
        <w:pStyle w:val="FootnoteText"/>
        <w:rPr>
          <w:rFonts w:ascii="Trebuchet MS" w:hAnsi="Trebuchet MS"/>
          <w:sz w:val="24"/>
          <w:szCs w:val="24"/>
        </w:rPr>
      </w:pPr>
      <w:r>
        <w:rPr>
          <w:rFonts w:ascii="Trebuchet MS" w:hAnsi="Trebuchet MS"/>
          <w:sz w:val="24"/>
          <w:szCs w:val="24"/>
        </w:rPr>
        <w:t>Kornreich, R.  “</w:t>
      </w:r>
      <w:r>
        <w:rPr>
          <w:rFonts w:ascii="Trebuchet MS" w:hAnsi="Trebuchet MS"/>
          <w:i/>
          <w:sz w:val="24"/>
          <w:szCs w:val="24"/>
        </w:rPr>
        <w:t>Glycogen Storage Disease Type 1V/Adult Polyglucosan Body Disease Carrier Screening”</w:t>
      </w:r>
      <w:r>
        <w:rPr>
          <w:rFonts w:ascii="Trebuchet MS" w:hAnsi="Trebuchet MS"/>
          <w:sz w:val="24"/>
          <w:szCs w:val="24"/>
        </w:rPr>
        <w:t xml:space="preserve">, APBDRF Scientific Advisory Board Meeting, December 2016.  </w:t>
      </w:r>
    </w:p>
    <w:p w:rsidR="00586FE0" w:rsidRDefault="00586FE0" w:rsidP="00586FE0">
      <w:pPr>
        <w:pStyle w:val="FootnoteText"/>
        <w:rPr>
          <w:rFonts w:ascii="Trebuchet MS" w:hAnsi="Trebuchet MS"/>
          <w:sz w:val="24"/>
          <w:szCs w:val="24"/>
        </w:rPr>
      </w:pPr>
    </w:p>
    <w:p w:rsidR="00472CFE" w:rsidRPr="00BD52D0" w:rsidRDefault="00472CFE" w:rsidP="00586FE0">
      <w:pPr>
        <w:pStyle w:val="FootnoteText"/>
        <w:rPr>
          <w:rFonts w:ascii="Trebuchet MS" w:hAnsi="Trebuchet MS"/>
          <w:sz w:val="24"/>
          <w:szCs w:val="24"/>
        </w:rPr>
      </w:pPr>
      <w:r>
        <w:rPr>
          <w:rFonts w:ascii="Trebuchet MS" w:hAnsi="Trebuchet MS"/>
          <w:sz w:val="24"/>
          <w:szCs w:val="24"/>
        </w:rPr>
        <w:t xml:space="preserve">National Academy of Medicine, </w:t>
      </w:r>
      <w:r w:rsidR="007F3D90">
        <w:rPr>
          <w:rFonts w:ascii="Trebuchet MS" w:hAnsi="Trebuchet MS"/>
          <w:sz w:val="24"/>
          <w:szCs w:val="24"/>
        </w:rPr>
        <w:t>most</w:t>
      </w:r>
      <w:r w:rsidR="00AE53DA" w:rsidRPr="00BD52D0">
        <w:rPr>
          <w:rFonts w:ascii="Trebuchet MS" w:hAnsi="Trebuchet MS" w:cs="Arial"/>
          <w:color w:val="333333"/>
          <w:sz w:val="24"/>
          <w:szCs w:val="24"/>
        </w:rPr>
        <w:t xml:space="preserve"> people will receive an incorrect or late diagnosis at least once in their lives</w:t>
      </w:r>
      <w:r w:rsidR="00BD52D0" w:rsidRPr="00BD52D0">
        <w:rPr>
          <w:rFonts w:ascii="Trebuchet MS" w:hAnsi="Trebuchet MS" w:cs="Arial"/>
          <w:color w:val="333333"/>
          <w:sz w:val="24"/>
          <w:szCs w:val="24"/>
        </w:rPr>
        <w:t>….</w:t>
      </w:r>
      <w:r w:rsidR="00BD52D0">
        <w:rPr>
          <w:rFonts w:ascii="Trebuchet MS" w:hAnsi="Trebuchet MS" w:cs="Arial"/>
          <w:color w:val="333333"/>
          <w:sz w:val="24"/>
          <w:szCs w:val="24"/>
        </w:rPr>
        <w:t xml:space="preserve">2015 report. </w:t>
      </w:r>
    </w:p>
    <w:p w:rsidR="00472CFE" w:rsidRDefault="00472CFE" w:rsidP="00586FE0">
      <w:pPr>
        <w:pStyle w:val="FootnoteText"/>
        <w:rPr>
          <w:rFonts w:ascii="Trebuchet MS" w:hAnsi="Trebuchet MS"/>
          <w:sz w:val="24"/>
          <w:szCs w:val="24"/>
        </w:rPr>
      </w:pPr>
    </w:p>
    <w:p w:rsidR="00586FE0" w:rsidRDefault="00586FE0" w:rsidP="00586FE0">
      <w:pPr>
        <w:pStyle w:val="FootnoteText"/>
        <w:rPr>
          <w:rFonts w:ascii="Trebuchet MS" w:hAnsi="Trebuchet MS"/>
          <w:sz w:val="24"/>
          <w:szCs w:val="24"/>
        </w:rPr>
      </w:pPr>
      <w:r>
        <w:rPr>
          <w:rFonts w:ascii="Trebuchet MS" w:hAnsi="Trebuchet MS"/>
          <w:sz w:val="24"/>
          <w:szCs w:val="24"/>
        </w:rPr>
        <w:t>National Gaucher Foundation, AJ incidence for Gaucher disease, 2018.</w:t>
      </w:r>
    </w:p>
    <w:p w:rsidR="00586FE0" w:rsidRDefault="00586FE0" w:rsidP="00586FE0">
      <w:pPr>
        <w:pStyle w:val="FootnoteText"/>
        <w:rPr>
          <w:rFonts w:ascii="Trebuchet MS" w:hAnsi="Trebuchet MS"/>
          <w:sz w:val="24"/>
          <w:szCs w:val="24"/>
        </w:rPr>
      </w:pPr>
    </w:p>
    <w:p w:rsidR="00586FE0" w:rsidRDefault="00586FE0" w:rsidP="00586FE0">
      <w:pPr>
        <w:pStyle w:val="FootnoteText"/>
        <w:rPr>
          <w:rFonts w:ascii="Trebuchet MS" w:hAnsi="Trebuchet MS"/>
          <w:sz w:val="24"/>
          <w:szCs w:val="24"/>
        </w:rPr>
      </w:pPr>
      <w:r>
        <w:rPr>
          <w:rFonts w:ascii="Trebuchet MS" w:hAnsi="Trebuchet MS"/>
          <w:sz w:val="24"/>
          <w:szCs w:val="24"/>
        </w:rPr>
        <w:t>National MS Society web site, estimate of MS diagnosed in the United States, 2018.</w:t>
      </w:r>
    </w:p>
    <w:p w:rsidR="00586FE0" w:rsidRDefault="00586FE0" w:rsidP="00586FE0">
      <w:pPr>
        <w:pStyle w:val="FootnoteText"/>
        <w:rPr>
          <w:rFonts w:ascii="Trebuchet MS" w:hAnsi="Trebuchet MS"/>
          <w:sz w:val="24"/>
          <w:szCs w:val="24"/>
        </w:rPr>
      </w:pPr>
    </w:p>
    <w:p w:rsidR="00586FE0" w:rsidRDefault="00586FE0" w:rsidP="00586FE0">
      <w:pPr>
        <w:pStyle w:val="FootnoteText"/>
        <w:rPr>
          <w:rFonts w:ascii="Trebuchet MS" w:hAnsi="Trebuchet MS"/>
          <w:sz w:val="24"/>
          <w:szCs w:val="24"/>
        </w:rPr>
      </w:pPr>
      <w:r>
        <w:rPr>
          <w:rFonts w:ascii="Trebuchet MS" w:hAnsi="Trebuchet MS"/>
          <w:sz w:val="24"/>
          <w:szCs w:val="24"/>
        </w:rPr>
        <w:t>NORD, AJ incidence proportion for Tay Sachs, 29 May 2017</w:t>
      </w:r>
    </w:p>
    <w:p w:rsidR="00586FE0" w:rsidRDefault="00586FE0" w:rsidP="00586FE0">
      <w:pPr>
        <w:pStyle w:val="FootnoteText"/>
        <w:rPr>
          <w:rFonts w:ascii="Trebuchet MS" w:hAnsi="Trebuchet MS"/>
          <w:sz w:val="24"/>
          <w:szCs w:val="24"/>
        </w:rPr>
      </w:pPr>
    </w:p>
    <w:p w:rsidR="00586FE0" w:rsidRDefault="00586FE0" w:rsidP="00586FE0">
      <w:pPr>
        <w:pStyle w:val="FootnoteText"/>
        <w:rPr>
          <w:rFonts w:ascii="Trebuchet MS" w:hAnsi="Trebuchet MS" w:cstheme="minorHAnsi"/>
          <w:sz w:val="24"/>
          <w:szCs w:val="24"/>
        </w:rPr>
      </w:pPr>
      <w:r>
        <w:rPr>
          <w:rFonts w:ascii="Trebuchet MS" w:hAnsi="Trebuchet MS"/>
          <w:sz w:val="24"/>
          <w:szCs w:val="24"/>
        </w:rPr>
        <w:t>OOPD, SOPP 420, Version #1, effective November 9, 2010.</w:t>
      </w:r>
    </w:p>
    <w:p w:rsidR="00586FE0" w:rsidRDefault="00586FE0" w:rsidP="00586FE0">
      <w:pPr>
        <w:pStyle w:val="FootnoteText"/>
        <w:rPr>
          <w:rFonts w:ascii="Trebuchet MS" w:hAnsi="Trebuchet MS" w:cstheme="minorHAnsi"/>
          <w:sz w:val="24"/>
          <w:szCs w:val="24"/>
        </w:rPr>
      </w:pPr>
    </w:p>
    <w:p w:rsidR="00586FE0" w:rsidRDefault="00586FE0" w:rsidP="00586FE0">
      <w:pPr>
        <w:pStyle w:val="FootnoteText"/>
        <w:rPr>
          <w:rFonts w:ascii="Trebuchet MS" w:eastAsia="Times New Roman" w:hAnsi="Trebuchet MS" w:cstheme="minorHAnsi"/>
          <w:color w:val="222222"/>
          <w:sz w:val="24"/>
          <w:szCs w:val="24"/>
          <w:shd w:val="clear" w:color="auto" w:fill="FFFFFF"/>
        </w:rPr>
      </w:pPr>
      <w:r>
        <w:rPr>
          <w:rFonts w:ascii="Trebuchet MS" w:hAnsi="Trebuchet MS" w:cstheme="minorHAnsi"/>
          <w:sz w:val="24"/>
          <w:szCs w:val="24"/>
        </w:rPr>
        <w:t xml:space="preserve">Orphanet, </w:t>
      </w:r>
      <w:r>
        <w:rPr>
          <w:rFonts w:ascii="Trebuchet MS" w:eastAsia="Times New Roman" w:hAnsi="Trebuchet MS" w:cstheme="minorHAnsi"/>
          <w:color w:val="222222"/>
          <w:sz w:val="24"/>
          <w:szCs w:val="24"/>
          <w:shd w:val="clear" w:color="auto" w:fill="FFFFFF"/>
        </w:rPr>
        <w:t>“</w:t>
      </w:r>
      <w:r>
        <w:rPr>
          <w:rFonts w:ascii="Trebuchet MS" w:eastAsia="Times New Roman" w:hAnsi="Trebuchet MS" w:cstheme="minorHAnsi"/>
          <w:i/>
          <w:color w:val="222222"/>
          <w:sz w:val="24"/>
          <w:szCs w:val="24"/>
          <w:shd w:val="clear" w:color="auto" w:fill="FFFFFF"/>
        </w:rPr>
        <w:t>Prevalence and Incidence of Rare Diseases</w:t>
      </w:r>
      <w:r>
        <w:rPr>
          <w:rFonts w:ascii="Trebuchet MS" w:eastAsia="Times New Roman" w:hAnsi="Trebuchet MS" w:cstheme="minorHAnsi"/>
          <w:color w:val="222222"/>
          <w:sz w:val="24"/>
          <w:szCs w:val="24"/>
          <w:shd w:val="clear" w:color="auto" w:fill="FFFFFF"/>
        </w:rPr>
        <w:t xml:space="preserve">,” </w:t>
      </w:r>
      <w:r w:rsidRPr="00797F6C">
        <w:rPr>
          <w:rFonts w:ascii="Trebuchet MS" w:eastAsia="Times New Roman" w:hAnsi="Trebuchet MS" w:cstheme="minorHAnsi"/>
          <w:color w:val="222222"/>
          <w:sz w:val="24"/>
          <w:szCs w:val="24"/>
          <w:shd w:val="clear" w:color="auto" w:fill="FFFFFF"/>
        </w:rPr>
        <w:t>Orphanet Report Series</w:t>
      </w:r>
      <w:r>
        <w:rPr>
          <w:rFonts w:ascii="Trebuchet MS" w:eastAsia="Times New Roman" w:hAnsi="Trebuchet MS" w:cstheme="minorHAnsi"/>
          <w:color w:val="222222"/>
          <w:sz w:val="24"/>
          <w:szCs w:val="24"/>
          <w:shd w:val="clear" w:color="auto" w:fill="FFFFFF"/>
        </w:rPr>
        <w:t>, January 2018.</w:t>
      </w:r>
    </w:p>
    <w:p w:rsidR="00586FE0" w:rsidRDefault="00586FE0" w:rsidP="00586FE0">
      <w:pPr>
        <w:pStyle w:val="FootnoteText"/>
        <w:rPr>
          <w:rFonts w:ascii="Trebuchet MS" w:eastAsia="Times New Roman" w:hAnsi="Trebuchet MS" w:cstheme="minorHAnsi"/>
          <w:color w:val="222222"/>
          <w:sz w:val="24"/>
          <w:szCs w:val="24"/>
          <w:shd w:val="clear" w:color="auto" w:fill="FFFFFF"/>
        </w:rPr>
      </w:pPr>
    </w:p>
    <w:p w:rsidR="00586FE0" w:rsidRDefault="00586FE0" w:rsidP="00586FE0">
      <w:pPr>
        <w:pStyle w:val="FootnoteText"/>
        <w:rPr>
          <w:rFonts w:ascii="Trebuchet MS" w:eastAsia="Times New Roman" w:hAnsi="Trebuchet MS" w:cstheme="minorHAnsi"/>
          <w:color w:val="222222"/>
          <w:sz w:val="24"/>
          <w:szCs w:val="24"/>
          <w:shd w:val="clear" w:color="auto" w:fill="FFFFFF"/>
        </w:rPr>
      </w:pPr>
      <w:r>
        <w:rPr>
          <w:rFonts w:ascii="Trebuchet MS" w:eastAsia="Times New Roman" w:hAnsi="Trebuchet MS" w:cstheme="minorHAnsi"/>
          <w:color w:val="222222"/>
          <w:sz w:val="24"/>
          <w:szCs w:val="24"/>
          <w:shd w:val="clear" w:color="auto" w:fill="FFFFFF"/>
        </w:rPr>
        <w:t>Right Diagnosis, AJ incidence proportion and carrier frequency for Canavan disease, 2018.</w:t>
      </w:r>
    </w:p>
    <w:p w:rsidR="00586FE0" w:rsidRDefault="00586FE0" w:rsidP="00586FE0">
      <w:pPr>
        <w:pStyle w:val="FootnoteText"/>
        <w:rPr>
          <w:rFonts w:ascii="Trebuchet MS" w:eastAsia="Times New Roman" w:hAnsi="Trebuchet MS" w:cstheme="minorHAnsi"/>
          <w:color w:val="222222"/>
          <w:sz w:val="24"/>
          <w:szCs w:val="24"/>
          <w:shd w:val="clear" w:color="auto" w:fill="FFFFFF"/>
        </w:rPr>
      </w:pPr>
    </w:p>
    <w:p w:rsidR="00586FE0" w:rsidRDefault="00586FE0" w:rsidP="00586FE0">
      <w:pPr>
        <w:pStyle w:val="FootnoteText"/>
        <w:rPr>
          <w:rFonts w:ascii="Trebuchet MS" w:eastAsia="Times New Roman" w:hAnsi="Trebuchet MS" w:cstheme="minorHAnsi"/>
          <w:color w:val="222222"/>
          <w:sz w:val="24"/>
          <w:szCs w:val="24"/>
          <w:shd w:val="clear" w:color="auto" w:fill="FFFFFF"/>
        </w:rPr>
      </w:pPr>
      <w:r>
        <w:rPr>
          <w:rFonts w:ascii="Trebuchet MS" w:eastAsia="Times New Roman" w:hAnsi="Trebuchet MS" w:cstheme="minorHAnsi"/>
          <w:color w:val="222222"/>
          <w:sz w:val="24"/>
          <w:szCs w:val="24"/>
          <w:shd w:val="clear" w:color="auto" w:fill="FFFFFF"/>
        </w:rPr>
        <w:t>Tay Sachs Association, AJ incidence proportion and carrier frequency for this disease, 2018</w:t>
      </w:r>
      <w:r w:rsidR="00290A37">
        <w:rPr>
          <w:rFonts w:ascii="Trebuchet MS" w:eastAsia="Times New Roman" w:hAnsi="Trebuchet MS" w:cstheme="minorHAnsi"/>
          <w:color w:val="222222"/>
          <w:sz w:val="24"/>
          <w:szCs w:val="24"/>
          <w:shd w:val="clear" w:color="auto" w:fill="FFFFFF"/>
        </w:rPr>
        <w:t>.</w:t>
      </w:r>
    </w:p>
    <w:p w:rsidR="00116BC3" w:rsidRDefault="00116BC3" w:rsidP="00586FE0">
      <w:pPr>
        <w:pStyle w:val="FootnoteText"/>
        <w:rPr>
          <w:rFonts w:ascii="Trebuchet MS" w:eastAsia="Times New Roman" w:hAnsi="Trebuchet MS" w:cstheme="minorHAnsi"/>
          <w:color w:val="222222"/>
          <w:sz w:val="24"/>
          <w:szCs w:val="24"/>
          <w:shd w:val="clear" w:color="auto" w:fill="FFFFFF"/>
        </w:rPr>
      </w:pPr>
    </w:p>
    <w:p w:rsidR="00116BC3" w:rsidRDefault="00116BC3" w:rsidP="00116BC3">
      <w:pPr>
        <w:pStyle w:val="FootnoteText"/>
        <w:rPr>
          <w:rFonts w:ascii="Trebuchet MS" w:hAnsi="Trebuchet MS" w:cs="Arial"/>
          <w:color w:val="202426"/>
          <w:sz w:val="24"/>
          <w:szCs w:val="24"/>
        </w:rPr>
      </w:pPr>
      <w:r>
        <w:rPr>
          <w:rFonts w:ascii="Trebuchet MS" w:hAnsi="Trebuchet MS" w:cs="Arial"/>
          <w:color w:val="202426"/>
          <w:sz w:val="24"/>
          <w:szCs w:val="24"/>
        </w:rPr>
        <w:t>Van Such, Monica and others</w:t>
      </w:r>
      <w:r w:rsidRPr="004E7418">
        <w:rPr>
          <w:rFonts w:ascii="Trebuchet MS" w:hAnsi="Trebuchet MS" w:cs="Arial"/>
          <w:color w:val="202426"/>
          <w:sz w:val="24"/>
          <w:szCs w:val="24"/>
        </w:rPr>
        <w:t xml:space="preserve">, </w:t>
      </w:r>
      <w:r>
        <w:rPr>
          <w:rFonts w:ascii="Trebuchet MS" w:hAnsi="Trebuchet MS" w:cs="Arial"/>
          <w:color w:val="202426"/>
          <w:sz w:val="24"/>
          <w:szCs w:val="24"/>
        </w:rPr>
        <w:t xml:space="preserve">“Extent of diagnostic agreement among medical referrals,” </w:t>
      </w:r>
      <w:r w:rsidRPr="004E7418">
        <w:rPr>
          <w:rFonts w:ascii="Trebuchet MS" w:hAnsi="Trebuchet MS" w:cs="Arial"/>
          <w:color w:val="202426"/>
          <w:sz w:val="24"/>
          <w:szCs w:val="24"/>
        </w:rPr>
        <w:t>Journal of Evaluation in Clinical Practice, April 2017</w:t>
      </w:r>
      <w:r>
        <w:rPr>
          <w:rFonts w:ascii="Trebuchet MS" w:hAnsi="Trebuchet MS" w:cs="Arial"/>
          <w:color w:val="202426"/>
          <w:sz w:val="24"/>
          <w:szCs w:val="24"/>
        </w:rPr>
        <w:t>.</w:t>
      </w:r>
    </w:p>
    <w:p w:rsidR="00116BC3" w:rsidRDefault="00116BC3" w:rsidP="00116BC3">
      <w:pPr>
        <w:pStyle w:val="FootnoteText"/>
        <w:rPr>
          <w:rFonts w:ascii="Trebuchet MS" w:hAnsi="Trebuchet MS"/>
          <w:sz w:val="24"/>
          <w:szCs w:val="24"/>
        </w:rPr>
      </w:pPr>
    </w:p>
    <w:p w:rsidR="00116BC3" w:rsidRPr="004E7418" w:rsidRDefault="00116BC3" w:rsidP="00116BC3">
      <w:pPr>
        <w:pStyle w:val="FootnoteText"/>
        <w:rPr>
          <w:rFonts w:ascii="Trebuchet MS" w:hAnsi="Trebuchet MS"/>
          <w:sz w:val="24"/>
          <w:szCs w:val="24"/>
        </w:rPr>
      </w:pPr>
    </w:p>
    <w:p w:rsidR="00116BC3" w:rsidRDefault="00116BC3" w:rsidP="00586FE0">
      <w:pPr>
        <w:pStyle w:val="FootnoteText"/>
        <w:rPr>
          <w:rFonts w:ascii="Trebuchet MS" w:eastAsia="Times New Roman" w:hAnsi="Trebuchet MS" w:cstheme="minorHAnsi"/>
          <w:color w:val="222222"/>
          <w:sz w:val="24"/>
          <w:szCs w:val="24"/>
          <w:shd w:val="clear" w:color="auto" w:fill="FFFFFF"/>
        </w:rPr>
      </w:pPr>
    </w:p>
    <w:p w:rsidR="00586FE0" w:rsidRDefault="00586FE0" w:rsidP="00586FE0">
      <w:pPr>
        <w:pStyle w:val="FootnoteText"/>
        <w:rPr>
          <w:rFonts w:ascii="Trebuchet MS" w:hAnsi="Trebuchet MS" w:cstheme="minorHAnsi"/>
          <w:sz w:val="24"/>
          <w:szCs w:val="24"/>
        </w:rPr>
      </w:pPr>
    </w:p>
    <w:p w:rsidR="00E228AA" w:rsidRDefault="00E228AA"/>
    <w:sectPr w:rsidR="00E228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915" w:rsidRDefault="00E76915" w:rsidP="00586FE0">
      <w:r>
        <w:separator/>
      </w:r>
    </w:p>
  </w:endnote>
  <w:endnote w:type="continuationSeparator" w:id="0">
    <w:p w:rsidR="00E76915" w:rsidRDefault="00E76915" w:rsidP="0058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FE0" w:rsidRDefault="00586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025492"/>
      <w:docPartObj>
        <w:docPartGallery w:val="Page Numbers (Bottom of Page)"/>
        <w:docPartUnique/>
      </w:docPartObj>
    </w:sdtPr>
    <w:sdtEndPr>
      <w:rPr>
        <w:noProof/>
      </w:rPr>
    </w:sdtEndPr>
    <w:sdtContent>
      <w:p w:rsidR="00D3641D" w:rsidRDefault="00D36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86FE0" w:rsidRDefault="00586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FE0" w:rsidRDefault="00586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915" w:rsidRDefault="00E76915" w:rsidP="00586FE0">
      <w:r>
        <w:separator/>
      </w:r>
    </w:p>
  </w:footnote>
  <w:footnote w:type="continuationSeparator" w:id="0">
    <w:p w:rsidR="00E76915" w:rsidRDefault="00E76915" w:rsidP="00586FE0">
      <w:r>
        <w:continuationSeparator/>
      </w:r>
    </w:p>
  </w:footnote>
  <w:footnote w:id="1">
    <w:p w:rsidR="00FB1B96" w:rsidRDefault="00FB1B96" w:rsidP="00FB1B96">
      <w:pPr>
        <w:pStyle w:val="FootnoteText"/>
      </w:pPr>
      <w:r>
        <w:rPr>
          <w:rStyle w:val="FootnoteReference"/>
        </w:rPr>
        <w:footnoteRef/>
      </w:r>
      <w:r>
        <w:t xml:space="preserve"> </w:t>
      </w:r>
      <w:r w:rsidR="00BD459C" w:rsidRPr="00BD459C">
        <w:rPr>
          <w:b/>
          <w:sz w:val="16"/>
          <w:szCs w:val="16"/>
        </w:rPr>
        <w:t>Reviewed by</w:t>
      </w:r>
      <w:r w:rsidR="00BD459C">
        <w:t xml:space="preserve"> </w:t>
      </w:r>
      <w:r w:rsidRPr="001E34C3">
        <w:rPr>
          <w:b/>
          <w:sz w:val="16"/>
          <w:szCs w:val="16"/>
        </w:rPr>
        <w:t>Dr. Belinda C</w:t>
      </w:r>
      <w:r w:rsidR="00A9213A">
        <w:rPr>
          <w:b/>
          <w:sz w:val="16"/>
          <w:szCs w:val="16"/>
        </w:rPr>
        <w:t>o</w:t>
      </w:r>
      <w:r w:rsidRPr="001E34C3">
        <w:rPr>
          <w:b/>
          <w:sz w:val="16"/>
          <w:szCs w:val="16"/>
        </w:rPr>
        <w:t xml:space="preserve">rnes, </w:t>
      </w:r>
      <w:r w:rsidR="006A0EE2">
        <w:rPr>
          <w:b/>
          <w:sz w:val="16"/>
          <w:szCs w:val="16"/>
        </w:rPr>
        <w:t>p</w:t>
      </w:r>
      <w:r w:rsidRPr="001E34C3">
        <w:rPr>
          <w:b/>
          <w:sz w:val="16"/>
          <w:szCs w:val="16"/>
        </w:rPr>
        <w:t xml:space="preserve">opulation </w:t>
      </w:r>
      <w:r w:rsidR="006A0EE2">
        <w:rPr>
          <w:b/>
          <w:sz w:val="16"/>
          <w:szCs w:val="16"/>
        </w:rPr>
        <w:t>g</w:t>
      </w:r>
      <w:r w:rsidR="00C93121">
        <w:rPr>
          <w:b/>
          <w:sz w:val="16"/>
          <w:szCs w:val="16"/>
        </w:rPr>
        <w:t xml:space="preserve">eneticist, </w:t>
      </w:r>
      <w:r w:rsidR="006A0EE2">
        <w:rPr>
          <w:b/>
          <w:sz w:val="16"/>
          <w:szCs w:val="16"/>
        </w:rPr>
        <w:t>Sima4genomics, Inc.</w:t>
      </w:r>
      <w:r w:rsidR="006A1EE0">
        <w:rPr>
          <w:b/>
          <w:sz w:val="16"/>
          <w:szCs w:val="16"/>
        </w:rPr>
        <w:t>;</w:t>
      </w:r>
      <w:r w:rsidRPr="001E34C3">
        <w:rPr>
          <w:b/>
          <w:sz w:val="16"/>
          <w:szCs w:val="16"/>
        </w:rPr>
        <w:t xml:space="preserve"> </w:t>
      </w:r>
      <w:r w:rsidR="00BD459C">
        <w:rPr>
          <w:b/>
          <w:sz w:val="16"/>
          <w:szCs w:val="16"/>
        </w:rPr>
        <w:t>by</w:t>
      </w:r>
      <w:r w:rsidR="006A1EE0">
        <w:rPr>
          <w:b/>
          <w:sz w:val="16"/>
          <w:szCs w:val="16"/>
        </w:rPr>
        <w:t xml:space="preserve"> Olivia Montano, Senior Director, Pathways for Rare and Orphan Studies (PROS)</w:t>
      </w:r>
      <w:r w:rsidR="005A26F6">
        <w:rPr>
          <w:b/>
          <w:sz w:val="16"/>
          <w:szCs w:val="16"/>
        </w:rPr>
        <w:t xml:space="preserve">; and by </w:t>
      </w:r>
      <w:r w:rsidR="009E4732">
        <w:rPr>
          <w:b/>
          <w:sz w:val="16"/>
          <w:szCs w:val="16"/>
        </w:rPr>
        <w:t xml:space="preserve">members of </w:t>
      </w:r>
      <w:r w:rsidR="005A26F6">
        <w:rPr>
          <w:b/>
          <w:sz w:val="16"/>
          <w:szCs w:val="16"/>
        </w:rPr>
        <w:t>the APBD Research Foundation</w:t>
      </w:r>
      <w:r w:rsidRPr="001E34C3">
        <w:rPr>
          <w:b/>
          <w:sz w:val="16"/>
          <w:szCs w:val="16"/>
        </w:rPr>
        <w:t xml:space="preserve">. </w:t>
      </w:r>
      <w:r w:rsidR="00946F89">
        <w:rPr>
          <w:b/>
          <w:sz w:val="16"/>
          <w:szCs w:val="16"/>
        </w:rPr>
        <w:t xml:space="preserve"> E</w:t>
      </w:r>
      <w:r w:rsidRPr="001E34C3">
        <w:rPr>
          <w:b/>
          <w:sz w:val="16"/>
          <w:szCs w:val="16"/>
        </w:rPr>
        <w:t>rrors of omission or commission remain with the author.</w:t>
      </w:r>
      <w:r>
        <w:t xml:space="preserve"> </w:t>
      </w:r>
    </w:p>
  </w:footnote>
  <w:footnote w:id="2">
    <w:p w:rsidR="00586FE0" w:rsidRPr="001E34C3" w:rsidRDefault="00586FE0" w:rsidP="00586FE0">
      <w:pPr>
        <w:pStyle w:val="FootnoteText"/>
        <w:rPr>
          <w:b/>
          <w:sz w:val="16"/>
          <w:szCs w:val="16"/>
        </w:rPr>
      </w:pPr>
      <w:r>
        <w:rPr>
          <w:rStyle w:val="FootnoteReference"/>
        </w:rPr>
        <w:footnoteRef/>
      </w:r>
      <w:r>
        <w:t xml:space="preserve"> </w:t>
      </w:r>
      <w:r w:rsidR="001E34C3" w:rsidRPr="00E13DD8">
        <w:rPr>
          <w:b/>
          <w:sz w:val="16"/>
          <w:szCs w:val="16"/>
        </w:rPr>
        <w:t>M</w:t>
      </w:r>
      <w:r w:rsidR="001E34C3">
        <w:rPr>
          <w:b/>
          <w:sz w:val="16"/>
          <w:szCs w:val="16"/>
        </w:rPr>
        <w:t>any in</w:t>
      </w:r>
      <w:r>
        <w:rPr>
          <w:b/>
          <w:sz w:val="16"/>
          <w:szCs w:val="16"/>
        </w:rPr>
        <w:t xml:space="preserve"> the APBD community report earlier misdiagnosis for MS; see Appendix A for </w:t>
      </w:r>
      <w:r w:rsidR="00290655">
        <w:rPr>
          <w:b/>
          <w:sz w:val="16"/>
          <w:szCs w:val="16"/>
        </w:rPr>
        <w:t>the details</w:t>
      </w:r>
      <w:r>
        <w:rPr>
          <w:b/>
          <w:sz w:val="16"/>
          <w:szCs w:val="16"/>
        </w:rPr>
        <w:t xml:space="preserve">.   </w:t>
      </w:r>
      <w:r>
        <w:t xml:space="preserve">   </w:t>
      </w:r>
    </w:p>
  </w:footnote>
  <w:footnote w:id="3">
    <w:p w:rsidR="00586FE0" w:rsidRDefault="00586FE0" w:rsidP="00586FE0">
      <w:pPr>
        <w:pStyle w:val="FootnoteText"/>
        <w:rPr>
          <w:b/>
          <w:sz w:val="16"/>
          <w:szCs w:val="16"/>
          <w:u w:val="single"/>
        </w:rPr>
      </w:pPr>
      <w:r>
        <w:rPr>
          <w:rStyle w:val="FootnoteReference"/>
        </w:rPr>
        <w:footnoteRef/>
      </w:r>
      <w:r>
        <w:t xml:space="preserve"> </w:t>
      </w:r>
      <w:r>
        <w:rPr>
          <w:b/>
          <w:sz w:val="16"/>
          <w:szCs w:val="16"/>
        </w:rPr>
        <w:t>Ruth Kornreich, “</w:t>
      </w:r>
      <w:r>
        <w:rPr>
          <w:b/>
          <w:i/>
          <w:sz w:val="16"/>
          <w:szCs w:val="16"/>
        </w:rPr>
        <w:t>Glycogen Storage Disease Type 1V/Adult Polyglucosan Body Disease Carrier Screening”</w:t>
      </w:r>
      <w:r>
        <w:rPr>
          <w:b/>
          <w:sz w:val="16"/>
          <w:szCs w:val="16"/>
        </w:rPr>
        <w:t>, December 2016 APBDRF</w:t>
      </w:r>
      <w:r>
        <w:rPr>
          <w:b/>
          <w:sz w:val="16"/>
          <w:szCs w:val="16"/>
          <w:u w:val="single"/>
        </w:rPr>
        <w:t xml:space="preserve"> </w:t>
      </w:r>
      <w:r>
        <w:rPr>
          <w:b/>
          <w:sz w:val="16"/>
          <w:szCs w:val="16"/>
        </w:rPr>
        <w:t>Scientific Advisory Board Meeting</w:t>
      </w:r>
      <w:r>
        <w:rPr>
          <w:b/>
          <w:sz w:val="16"/>
          <w:szCs w:val="16"/>
          <w:u w:val="single"/>
        </w:rPr>
        <w:t>.</w:t>
      </w:r>
      <w:r>
        <w:rPr>
          <w:u w:val="single"/>
        </w:rPr>
        <w:t xml:space="preserve">  </w:t>
      </w:r>
    </w:p>
  </w:footnote>
  <w:footnote w:id="4">
    <w:p w:rsidR="00586FE0" w:rsidRDefault="00586FE0" w:rsidP="00586FE0">
      <w:pPr>
        <w:pStyle w:val="FootnoteText"/>
      </w:pPr>
      <w:r>
        <w:rPr>
          <w:rStyle w:val="FootnoteReference"/>
        </w:rPr>
        <w:footnoteRef/>
      </w:r>
      <w:r>
        <w:t xml:space="preserve"> </w:t>
      </w:r>
      <w:r>
        <w:rPr>
          <w:b/>
          <w:sz w:val="16"/>
          <w:szCs w:val="16"/>
        </w:rPr>
        <w:t>OOPD</w:t>
      </w:r>
      <w:r>
        <w:t xml:space="preserve">, </w:t>
      </w:r>
      <w:r>
        <w:rPr>
          <w:b/>
          <w:sz w:val="16"/>
          <w:szCs w:val="16"/>
        </w:rPr>
        <w:t>SOPP 420, Version #1, effective November 9, 2010.</w:t>
      </w:r>
    </w:p>
    <w:p w:rsidR="00586FE0" w:rsidRDefault="00586FE0" w:rsidP="00586FE0">
      <w:pPr>
        <w:pStyle w:val="FootnoteText"/>
      </w:pPr>
    </w:p>
  </w:footnote>
  <w:footnote w:id="5">
    <w:p w:rsidR="00586FE0" w:rsidRDefault="00586FE0" w:rsidP="00586FE0">
      <w:pPr>
        <w:pStyle w:val="FootnoteText"/>
      </w:pPr>
      <w:r>
        <w:rPr>
          <w:rStyle w:val="FootnoteReference"/>
        </w:rPr>
        <w:footnoteRef/>
      </w:r>
      <w:r>
        <w:t xml:space="preserve"> </w:t>
      </w:r>
      <w:r>
        <w:rPr>
          <w:b/>
          <w:sz w:val="16"/>
          <w:szCs w:val="16"/>
        </w:rPr>
        <w:t>Hamamy, H., “</w:t>
      </w:r>
      <w:r>
        <w:rPr>
          <w:b/>
          <w:i/>
          <w:sz w:val="16"/>
          <w:szCs w:val="16"/>
        </w:rPr>
        <w:t>Applications in Population Genetics</w:t>
      </w:r>
      <w:r>
        <w:rPr>
          <w:b/>
          <w:sz w:val="16"/>
          <w:szCs w:val="16"/>
        </w:rPr>
        <w:t>,” Department of Genetic Medicine and Development, Geneva, 2012.</w:t>
      </w:r>
      <w:r>
        <w:t xml:space="preserve">  </w:t>
      </w:r>
    </w:p>
  </w:footnote>
  <w:footnote w:id="6">
    <w:p w:rsidR="00586FE0" w:rsidRDefault="00586FE0" w:rsidP="00586FE0">
      <w:pPr>
        <w:pStyle w:val="FootnoteText"/>
        <w:rPr>
          <w:rFonts w:cstheme="minorHAnsi"/>
          <w:b/>
          <w:sz w:val="16"/>
          <w:szCs w:val="16"/>
        </w:rPr>
      </w:pPr>
      <w:r>
        <w:rPr>
          <w:rStyle w:val="FootnoteReference"/>
        </w:rPr>
        <w:footnoteRef/>
      </w:r>
      <w:r>
        <w:t xml:space="preserve"> </w:t>
      </w:r>
      <w:r>
        <w:rPr>
          <w:b/>
          <w:sz w:val="16"/>
          <w:szCs w:val="16"/>
        </w:rPr>
        <w:t>For rare diseases</w:t>
      </w:r>
      <w:r>
        <w:t xml:space="preserve">, </w:t>
      </w:r>
      <w:r>
        <w:rPr>
          <w:sz w:val="16"/>
          <w:szCs w:val="16"/>
        </w:rPr>
        <w:t>p</w:t>
      </w:r>
      <w:r>
        <w:rPr>
          <w:b/>
          <w:sz w:val="16"/>
          <w:szCs w:val="16"/>
        </w:rPr>
        <w:t>revalence</w:t>
      </w:r>
      <w:r w:rsidR="00945E5A">
        <w:rPr>
          <w:b/>
          <w:sz w:val="16"/>
          <w:szCs w:val="16"/>
        </w:rPr>
        <w:t xml:space="preserve"> proportion</w:t>
      </w:r>
      <w:r>
        <w:rPr>
          <w:b/>
          <w:sz w:val="16"/>
          <w:szCs w:val="16"/>
        </w:rPr>
        <w:t xml:space="preserve">=incidence </w:t>
      </w:r>
      <w:r w:rsidR="00945E5A">
        <w:rPr>
          <w:b/>
          <w:sz w:val="16"/>
          <w:szCs w:val="16"/>
        </w:rPr>
        <w:t xml:space="preserve">proportion </w:t>
      </w:r>
      <w:r>
        <w:rPr>
          <w:b/>
          <w:sz w:val="16"/>
          <w:szCs w:val="16"/>
        </w:rPr>
        <w:t>x average duration of the disease</w:t>
      </w:r>
      <w:r>
        <w:t xml:space="preserve">. </w:t>
      </w:r>
      <w:r>
        <w:rPr>
          <w:b/>
          <w:sz w:val="16"/>
          <w:szCs w:val="16"/>
        </w:rPr>
        <w:t>In</w:t>
      </w:r>
      <w:r>
        <w:rPr>
          <w:rFonts w:cstheme="minorHAnsi"/>
          <w:b/>
          <w:sz w:val="16"/>
          <w:szCs w:val="16"/>
        </w:rPr>
        <w:t xml:space="preserve"> </w:t>
      </w:r>
      <w:r>
        <w:rPr>
          <w:rFonts w:eastAsia="Times New Roman" w:cstheme="minorHAnsi"/>
          <w:b/>
          <w:color w:val="222222"/>
          <w:sz w:val="16"/>
          <w:szCs w:val="16"/>
          <w:shd w:val="clear" w:color="auto" w:fill="FFFFFF"/>
        </w:rPr>
        <w:t>“</w:t>
      </w:r>
      <w:r>
        <w:rPr>
          <w:rFonts w:eastAsia="Times New Roman" w:cstheme="minorHAnsi"/>
          <w:b/>
          <w:i/>
          <w:color w:val="222222"/>
          <w:sz w:val="16"/>
          <w:szCs w:val="16"/>
          <w:shd w:val="clear" w:color="auto" w:fill="FFFFFF"/>
        </w:rPr>
        <w:t>Prevalence and Incidence of Rare diseases</w:t>
      </w:r>
      <w:r>
        <w:rPr>
          <w:rFonts w:eastAsia="Times New Roman" w:cstheme="minorHAnsi"/>
          <w:b/>
          <w:color w:val="222222"/>
          <w:sz w:val="16"/>
          <w:szCs w:val="16"/>
          <w:shd w:val="clear" w:color="auto" w:fill="FFFFFF"/>
        </w:rPr>
        <w:t xml:space="preserve">,” </w:t>
      </w:r>
      <w:r>
        <w:rPr>
          <w:rFonts w:eastAsia="Times New Roman" w:cstheme="minorHAnsi"/>
          <w:b/>
          <w:color w:val="222222"/>
          <w:sz w:val="16"/>
          <w:szCs w:val="16"/>
          <w:u w:val="single"/>
          <w:shd w:val="clear" w:color="auto" w:fill="FFFFFF"/>
        </w:rPr>
        <w:t>Orphanet Report Series</w:t>
      </w:r>
      <w:r>
        <w:rPr>
          <w:rFonts w:eastAsia="Times New Roman" w:cstheme="minorHAnsi"/>
          <w:b/>
          <w:color w:val="222222"/>
          <w:sz w:val="16"/>
          <w:szCs w:val="16"/>
          <w:shd w:val="clear" w:color="auto" w:fill="FFFFFF"/>
        </w:rPr>
        <w:t xml:space="preserve">, January 2018, this relationship is sanctioned.  </w:t>
      </w:r>
      <w:r w:rsidR="00945E5A">
        <w:rPr>
          <w:rFonts w:eastAsia="Times New Roman" w:cstheme="minorHAnsi"/>
          <w:b/>
          <w:color w:val="222222"/>
          <w:sz w:val="16"/>
          <w:szCs w:val="16"/>
          <w:shd w:val="clear" w:color="auto" w:fill="FFFFFF"/>
        </w:rPr>
        <w:t>Also,</w:t>
      </w:r>
      <w:r>
        <w:rPr>
          <w:rFonts w:eastAsia="Times New Roman" w:cstheme="minorHAnsi"/>
          <w:b/>
          <w:color w:val="222222"/>
          <w:sz w:val="16"/>
          <w:szCs w:val="16"/>
          <w:shd w:val="clear" w:color="auto" w:fill="FFFFFF"/>
        </w:rPr>
        <w:t xml:space="preserve"> this relationship is grounded in epidemiology.</w:t>
      </w:r>
    </w:p>
  </w:footnote>
  <w:footnote w:id="7">
    <w:p w:rsidR="00586FE0" w:rsidRDefault="00586FE0" w:rsidP="00586FE0">
      <w:pPr>
        <w:pStyle w:val="FootnoteText"/>
      </w:pPr>
      <w:r>
        <w:rPr>
          <w:rStyle w:val="FootnoteReference"/>
        </w:rPr>
        <w:footnoteRef/>
      </w:r>
      <w:r>
        <w:t xml:space="preserve"> </w:t>
      </w:r>
      <w:r>
        <w:rPr>
          <w:b/>
          <w:sz w:val="16"/>
          <w:szCs w:val="16"/>
        </w:rPr>
        <w:t>On actual AJ carrier frequencies, I used Ruth Kornreich’s 2016 estimates for Tay-Sachs and Gaucher diseases because they were the most recent. But the Canavan web site had a different AJ carrier frequency (1/40) than Kornreich’s (1/55); in this case I used the 1/40-1/58 range indicated in Right Diagnosis.</w:t>
      </w:r>
      <w:r>
        <w:t xml:space="preserve"> </w:t>
      </w:r>
      <w:r>
        <w:rPr>
          <w:b/>
          <w:sz w:val="16"/>
          <w:szCs w:val="16"/>
        </w:rPr>
        <w:t>On actual AJ incidences, I used the web site figure for Gaucher (1/450); but used Nord’s 2017 entry for Tay Sachs (1/3,600) and Right Diagnosis range for Canavan (1/6,400-1/13,500) because the disease web sites did not have these figures.</w:t>
      </w:r>
      <w:r>
        <w:t xml:space="preserve"> </w:t>
      </w:r>
    </w:p>
  </w:footnote>
  <w:footnote w:id="8">
    <w:p w:rsidR="00586FE0" w:rsidRDefault="00586FE0" w:rsidP="00586FE0">
      <w:pPr>
        <w:spacing w:after="120" w:line="276" w:lineRule="auto"/>
        <w:rPr>
          <w:rFonts w:ascii="Trebuchet MS" w:eastAsia="Times New Roman" w:hAnsi="Trebuchet MS" w:cs="Arial"/>
          <w:b/>
          <w:color w:val="222222"/>
          <w:sz w:val="16"/>
          <w:szCs w:val="16"/>
          <w:shd w:val="clear" w:color="auto" w:fill="FFFFFF"/>
        </w:rPr>
      </w:pPr>
      <w:r>
        <w:rPr>
          <w:rStyle w:val="FootnoteReference"/>
        </w:rPr>
        <w:footnoteRef/>
      </w:r>
      <w:r>
        <w:rPr>
          <w:rFonts w:ascii="Trebuchet MS" w:eastAsia="Times New Roman" w:hAnsi="Trebuchet MS" w:cs="Arial"/>
          <w:b/>
          <w:color w:val="222222"/>
          <w:sz w:val="16"/>
          <w:szCs w:val="16"/>
          <w:shd w:val="clear" w:color="auto" w:fill="FFFFFF"/>
        </w:rPr>
        <w:t xml:space="preserve"> With the HW framework, the expected carrier frequency is estimated from the incidence proportion as follows:  </w:t>
      </w:r>
      <w:r w:rsidR="00DF66AA">
        <w:rPr>
          <w:rFonts w:ascii="Trebuchet MS" w:eastAsia="Times New Roman" w:hAnsi="Trebuchet MS" w:cs="Arial"/>
          <w:b/>
          <w:color w:val="222222"/>
          <w:sz w:val="16"/>
          <w:szCs w:val="16"/>
          <w:shd w:val="clear" w:color="auto" w:fill="FFFFFF"/>
        </w:rPr>
        <w:t xml:space="preserve">        </w:t>
      </w:r>
      <w:r>
        <w:rPr>
          <w:rFonts w:ascii="Trebuchet MS" w:eastAsia="Times New Roman" w:hAnsi="Trebuchet MS" w:cs="Arial"/>
          <w:b/>
          <w:color w:val="222222"/>
          <w:sz w:val="16"/>
          <w:szCs w:val="16"/>
          <w:shd w:val="clear" w:color="auto" w:fill="FFFFFF"/>
        </w:rPr>
        <w:t xml:space="preserve">CF=2 x [(Square root of IC) x (1- Square root of IC)]. This is the “2pq” heterozygote term in HW (see footnote </w:t>
      </w:r>
      <w:r w:rsidR="004F2A7F">
        <w:rPr>
          <w:rFonts w:ascii="Trebuchet MS" w:eastAsia="Times New Roman" w:hAnsi="Trebuchet MS" w:cs="Arial"/>
          <w:b/>
          <w:color w:val="222222"/>
          <w:sz w:val="16"/>
          <w:szCs w:val="16"/>
          <w:shd w:val="clear" w:color="auto" w:fill="FFFFFF"/>
        </w:rPr>
        <w:t>5</w:t>
      </w:r>
      <w:r>
        <w:rPr>
          <w:rFonts w:ascii="Trebuchet MS" w:eastAsia="Times New Roman" w:hAnsi="Trebuchet MS" w:cs="Arial"/>
          <w:b/>
          <w:color w:val="222222"/>
          <w:sz w:val="16"/>
          <w:szCs w:val="16"/>
          <w:shd w:val="clear" w:color="auto" w:fill="FFFFFF"/>
        </w:rPr>
        <w:t xml:space="preserve">).     </w:t>
      </w:r>
      <w:r>
        <w:t xml:space="preserve"> </w:t>
      </w:r>
    </w:p>
  </w:footnote>
  <w:footnote w:id="9">
    <w:p w:rsidR="00586FE0" w:rsidRDefault="00586FE0" w:rsidP="00586FE0">
      <w:pPr>
        <w:pStyle w:val="FootnoteText"/>
        <w:rPr>
          <w:b/>
          <w:sz w:val="16"/>
          <w:szCs w:val="16"/>
        </w:rPr>
      </w:pPr>
      <w:r>
        <w:rPr>
          <w:rStyle w:val="FootnoteReference"/>
        </w:rPr>
        <w:footnoteRef/>
      </w:r>
      <w:r>
        <w:t xml:space="preserve">  </w:t>
      </w:r>
      <w:r>
        <w:rPr>
          <w:b/>
          <w:sz w:val="16"/>
          <w:szCs w:val="16"/>
        </w:rPr>
        <w:t>Carmi, S. and others, “</w:t>
      </w:r>
      <w:r>
        <w:rPr>
          <w:b/>
          <w:i/>
          <w:color w:val="222222"/>
          <w:spacing w:val="3"/>
          <w:sz w:val="16"/>
          <w:szCs w:val="16"/>
        </w:rPr>
        <w:t>Sequencing an Ashkenazi reference panel supports population-targeted personal genomics and illuminates Jewish and European origins,</w:t>
      </w:r>
      <w:r>
        <w:rPr>
          <w:b/>
          <w:color w:val="222222"/>
          <w:spacing w:val="3"/>
          <w:sz w:val="16"/>
          <w:szCs w:val="16"/>
        </w:rPr>
        <w:t>” Nature Communications, 2014.</w:t>
      </w:r>
    </w:p>
  </w:footnote>
  <w:footnote w:id="10">
    <w:p w:rsidR="00586FE0" w:rsidRDefault="00586FE0" w:rsidP="00586FE0">
      <w:pPr>
        <w:pStyle w:val="FootnoteText"/>
      </w:pPr>
      <w:r>
        <w:rPr>
          <w:rStyle w:val="FootnoteReference"/>
        </w:rPr>
        <w:footnoteRef/>
      </w:r>
      <w:r>
        <w:t xml:space="preserve"> </w:t>
      </w:r>
      <w:r>
        <w:rPr>
          <w:b/>
          <w:sz w:val="16"/>
          <w:szCs w:val="16"/>
        </w:rPr>
        <w:t xml:space="preserve">Same as footnote </w:t>
      </w:r>
      <w:r w:rsidR="004F2A7F">
        <w:rPr>
          <w:b/>
          <w:sz w:val="16"/>
          <w:szCs w:val="16"/>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FE0" w:rsidRDefault="00586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FE0" w:rsidRDefault="00586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FE0" w:rsidRDefault="00586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51EDD"/>
    <w:multiLevelType w:val="hybridMultilevel"/>
    <w:tmpl w:val="C5BC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E0"/>
    <w:rsid w:val="00020C81"/>
    <w:rsid w:val="000216B3"/>
    <w:rsid w:val="00042BA9"/>
    <w:rsid w:val="00061E10"/>
    <w:rsid w:val="0006488D"/>
    <w:rsid w:val="00070917"/>
    <w:rsid w:val="000908AA"/>
    <w:rsid w:val="00091776"/>
    <w:rsid w:val="00095C86"/>
    <w:rsid w:val="000A3036"/>
    <w:rsid w:val="000E31A9"/>
    <w:rsid w:val="000E504F"/>
    <w:rsid w:val="000F2E27"/>
    <w:rsid w:val="000F7DD1"/>
    <w:rsid w:val="00105B78"/>
    <w:rsid w:val="00114DC2"/>
    <w:rsid w:val="00115828"/>
    <w:rsid w:val="00116BC3"/>
    <w:rsid w:val="00142DE7"/>
    <w:rsid w:val="00145614"/>
    <w:rsid w:val="001609C1"/>
    <w:rsid w:val="00172BE0"/>
    <w:rsid w:val="001E34C3"/>
    <w:rsid w:val="001F778B"/>
    <w:rsid w:val="002060A6"/>
    <w:rsid w:val="0021453E"/>
    <w:rsid w:val="00230E37"/>
    <w:rsid w:val="002433DF"/>
    <w:rsid w:val="00251455"/>
    <w:rsid w:val="00253381"/>
    <w:rsid w:val="00290655"/>
    <w:rsid w:val="00290A37"/>
    <w:rsid w:val="00293610"/>
    <w:rsid w:val="0029452A"/>
    <w:rsid w:val="002D23DF"/>
    <w:rsid w:val="002D3815"/>
    <w:rsid w:val="002E3D7A"/>
    <w:rsid w:val="002F45E9"/>
    <w:rsid w:val="002F5DC0"/>
    <w:rsid w:val="003019A2"/>
    <w:rsid w:val="00301FB6"/>
    <w:rsid w:val="00347D48"/>
    <w:rsid w:val="00396B85"/>
    <w:rsid w:val="003B2D90"/>
    <w:rsid w:val="003B6E7E"/>
    <w:rsid w:val="003D2E6A"/>
    <w:rsid w:val="003F50D2"/>
    <w:rsid w:val="00434FB4"/>
    <w:rsid w:val="004620B9"/>
    <w:rsid w:val="004647AE"/>
    <w:rsid w:val="00472068"/>
    <w:rsid w:val="00472CFE"/>
    <w:rsid w:val="00491002"/>
    <w:rsid w:val="00492B72"/>
    <w:rsid w:val="004949FC"/>
    <w:rsid w:val="00497D2B"/>
    <w:rsid w:val="004A0A5F"/>
    <w:rsid w:val="004A2ADE"/>
    <w:rsid w:val="004B705B"/>
    <w:rsid w:val="004D7D2B"/>
    <w:rsid w:val="004E671C"/>
    <w:rsid w:val="004E7418"/>
    <w:rsid w:val="004F2A7F"/>
    <w:rsid w:val="004F4D80"/>
    <w:rsid w:val="005206CD"/>
    <w:rsid w:val="00521DBE"/>
    <w:rsid w:val="00533F5E"/>
    <w:rsid w:val="00547B2E"/>
    <w:rsid w:val="005545E4"/>
    <w:rsid w:val="00556092"/>
    <w:rsid w:val="00565BD9"/>
    <w:rsid w:val="005775E3"/>
    <w:rsid w:val="00580A2D"/>
    <w:rsid w:val="00581A46"/>
    <w:rsid w:val="00584BAA"/>
    <w:rsid w:val="00586FE0"/>
    <w:rsid w:val="005A26F6"/>
    <w:rsid w:val="005A31D3"/>
    <w:rsid w:val="005C643D"/>
    <w:rsid w:val="005D174C"/>
    <w:rsid w:val="005D2251"/>
    <w:rsid w:val="005E074F"/>
    <w:rsid w:val="005F312C"/>
    <w:rsid w:val="006A0EE2"/>
    <w:rsid w:val="006A1EE0"/>
    <w:rsid w:val="006F362E"/>
    <w:rsid w:val="0073036F"/>
    <w:rsid w:val="00736BCA"/>
    <w:rsid w:val="007371E3"/>
    <w:rsid w:val="007531FC"/>
    <w:rsid w:val="00763A48"/>
    <w:rsid w:val="00773C25"/>
    <w:rsid w:val="00775E78"/>
    <w:rsid w:val="007820C4"/>
    <w:rsid w:val="007845E1"/>
    <w:rsid w:val="0078549E"/>
    <w:rsid w:val="00797F6C"/>
    <w:rsid w:val="007A24EB"/>
    <w:rsid w:val="007A25FA"/>
    <w:rsid w:val="007D0D5C"/>
    <w:rsid w:val="007E6795"/>
    <w:rsid w:val="007F3D90"/>
    <w:rsid w:val="00856073"/>
    <w:rsid w:val="00890A8B"/>
    <w:rsid w:val="008B0D9F"/>
    <w:rsid w:val="008B50D1"/>
    <w:rsid w:val="008E7864"/>
    <w:rsid w:val="008E7E71"/>
    <w:rsid w:val="009041A3"/>
    <w:rsid w:val="00907158"/>
    <w:rsid w:val="00920AB6"/>
    <w:rsid w:val="00935939"/>
    <w:rsid w:val="00942D6D"/>
    <w:rsid w:val="009456F0"/>
    <w:rsid w:val="00945E5A"/>
    <w:rsid w:val="00946F89"/>
    <w:rsid w:val="00950290"/>
    <w:rsid w:val="009663C2"/>
    <w:rsid w:val="009965F1"/>
    <w:rsid w:val="009B0851"/>
    <w:rsid w:val="009E4732"/>
    <w:rsid w:val="00A071C9"/>
    <w:rsid w:val="00A74EAC"/>
    <w:rsid w:val="00A86CBC"/>
    <w:rsid w:val="00A9213A"/>
    <w:rsid w:val="00A928DE"/>
    <w:rsid w:val="00A97C29"/>
    <w:rsid w:val="00AA5509"/>
    <w:rsid w:val="00AD2960"/>
    <w:rsid w:val="00AD7382"/>
    <w:rsid w:val="00AE53DA"/>
    <w:rsid w:val="00AF1142"/>
    <w:rsid w:val="00B10C20"/>
    <w:rsid w:val="00B164F7"/>
    <w:rsid w:val="00B17DBC"/>
    <w:rsid w:val="00B21A76"/>
    <w:rsid w:val="00B249B6"/>
    <w:rsid w:val="00B35796"/>
    <w:rsid w:val="00B426B8"/>
    <w:rsid w:val="00B4350B"/>
    <w:rsid w:val="00B56BA2"/>
    <w:rsid w:val="00B802F9"/>
    <w:rsid w:val="00B929A8"/>
    <w:rsid w:val="00BA1900"/>
    <w:rsid w:val="00BA7B81"/>
    <w:rsid w:val="00BC1ED8"/>
    <w:rsid w:val="00BD459C"/>
    <w:rsid w:val="00BD52D0"/>
    <w:rsid w:val="00BE25F0"/>
    <w:rsid w:val="00BF26E5"/>
    <w:rsid w:val="00BF47BB"/>
    <w:rsid w:val="00C13BD7"/>
    <w:rsid w:val="00C1579C"/>
    <w:rsid w:val="00C20AC4"/>
    <w:rsid w:val="00C267BF"/>
    <w:rsid w:val="00C522D6"/>
    <w:rsid w:val="00C529D0"/>
    <w:rsid w:val="00C65E81"/>
    <w:rsid w:val="00C828D8"/>
    <w:rsid w:val="00C82955"/>
    <w:rsid w:val="00C93121"/>
    <w:rsid w:val="00CE2DE3"/>
    <w:rsid w:val="00CE5476"/>
    <w:rsid w:val="00CF223F"/>
    <w:rsid w:val="00D028DD"/>
    <w:rsid w:val="00D30424"/>
    <w:rsid w:val="00D34387"/>
    <w:rsid w:val="00D3641D"/>
    <w:rsid w:val="00D64795"/>
    <w:rsid w:val="00D71CCB"/>
    <w:rsid w:val="00D93D7D"/>
    <w:rsid w:val="00D955F4"/>
    <w:rsid w:val="00DA3308"/>
    <w:rsid w:val="00DA44FE"/>
    <w:rsid w:val="00DB2C92"/>
    <w:rsid w:val="00DB5176"/>
    <w:rsid w:val="00DC14D7"/>
    <w:rsid w:val="00DF32E4"/>
    <w:rsid w:val="00DF3FA2"/>
    <w:rsid w:val="00DF66AA"/>
    <w:rsid w:val="00E13DD8"/>
    <w:rsid w:val="00E15D16"/>
    <w:rsid w:val="00E228AA"/>
    <w:rsid w:val="00E377A6"/>
    <w:rsid w:val="00E540F6"/>
    <w:rsid w:val="00E5797E"/>
    <w:rsid w:val="00E60D33"/>
    <w:rsid w:val="00E715D6"/>
    <w:rsid w:val="00E76915"/>
    <w:rsid w:val="00E80FA2"/>
    <w:rsid w:val="00E9019F"/>
    <w:rsid w:val="00E93994"/>
    <w:rsid w:val="00EB4028"/>
    <w:rsid w:val="00EB6F0D"/>
    <w:rsid w:val="00EC5AB2"/>
    <w:rsid w:val="00ED3895"/>
    <w:rsid w:val="00EE2A67"/>
    <w:rsid w:val="00EE61AA"/>
    <w:rsid w:val="00EE79BB"/>
    <w:rsid w:val="00EE7FBD"/>
    <w:rsid w:val="00F07C57"/>
    <w:rsid w:val="00F22A78"/>
    <w:rsid w:val="00F26DDA"/>
    <w:rsid w:val="00F42E08"/>
    <w:rsid w:val="00F5113C"/>
    <w:rsid w:val="00F52D11"/>
    <w:rsid w:val="00F56098"/>
    <w:rsid w:val="00F67EC5"/>
    <w:rsid w:val="00F76387"/>
    <w:rsid w:val="00F770CC"/>
    <w:rsid w:val="00F774B1"/>
    <w:rsid w:val="00F9498B"/>
    <w:rsid w:val="00FB1B96"/>
    <w:rsid w:val="00FC0195"/>
    <w:rsid w:val="00FE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BDFC"/>
  <w15:chartTrackingRefBased/>
  <w15:docId w15:val="{92FDDBB0-8F11-49CC-B12D-544C11D4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FE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6FE0"/>
    <w:rPr>
      <w:color w:val="0000FF"/>
      <w:u w:val="single"/>
    </w:rPr>
  </w:style>
  <w:style w:type="paragraph" w:styleId="NormalWeb">
    <w:name w:val="Normal (Web)"/>
    <w:basedOn w:val="Normal"/>
    <w:uiPriority w:val="99"/>
    <w:unhideWhenUsed/>
    <w:rsid w:val="00586FE0"/>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86FE0"/>
    <w:rPr>
      <w:sz w:val="20"/>
      <w:szCs w:val="20"/>
    </w:rPr>
  </w:style>
  <w:style w:type="character" w:customStyle="1" w:styleId="FootnoteTextChar">
    <w:name w:val="Footnote Text Char"/>
    <w:basedOn w:val="DefaultParagraphFont"/>
    <w:link w:val="FootnoteText"/>
    <w:uiPriority w:val="99"/>
    <w:semiHidden/>
    <w:rsid w:val="00586FE0"/>
    <w:rPr>
      <w:sz w:val="20"/>
      <w:szCs w:val="20"/>
    </w:rPr>
  </w:style>
  <w:style w:type="paragraph" w:customStyle="1" w:styleId="m7565528041149438443s4">
    <w:name w:val="m_7565528041149438443s4"/>
    <w:basedOn w:val="Normal"/>
    <w:rsid w:val="00586FE0"/>
    <w:pPr>
      <w:spacing w:before="100" w:beforeAutospacing="1" w:after="100" w:afterAutospacing="1"/>
    </w:pPr>
    <w:rPr>
      <w:rFonts w:ascii="Times New Roman" w:eastAsia="Times New Roman" w:hAnsi="Times New Roman" w:cs="Times New Roman"/>
    </w:rPr>
  </w:style>
  <w:style w:type="paragraph" w:customStyle="1" w:styleId="m7565528041149438443s14">
    <w:name w:val="m_7565528041149438443s14"/>
    <w:basedOn w:val="Normal"/>
    <w:uiPriority w:val="99"/>
    <w:semiHidden/>
    <w:rsid w:val="00586FE0"/>
    <w:pPr>
      <w:spacing w:before="100" w:beforeAutospacing="1" w:after="100" w:afterAutospacing="1"/>
    </w:pPr>
    <w:rPr>
      <w:rFonts w:ascii="Times New Roman" w:eastAsia="Times New Roman" w:hAnsi="Times New Roman" w:cs="Times New Roman"/>
    </w:rPr>
  </w:style>
  <w:style w:type="paragraph" w:customStyle="1" w:styleId="m7565528041149438443s15">
    <w:name w:val="m_7565528041149438443s15"/>
    <w:basedOn w:val="Normal"/>
    <w:uiPriority w:val="99"/>
    <w:semiHidden/>
    <w:rsid w:val="00586FE0"/>
    <w:pPr>
      <w:spacing w:before="100" w:beforeAutospacing="1" w:after="100" w:afterAutospacing="1"/>
    </w:pPr>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586FE0"/>
    <w:rPr>
      <w:vertAlign w:val="superscript"/>
    </w:rPr>
  </w:style>
  <w:style w:type="character" w:customStyle="1" w:styleId="m7565528041149438443bumpedfont15">
    <w:name w:val="m_7565528041149438443bumpedfont15"/>
    <w:basedOn w:val="DefaultParagraphFont"/>
    <w:rsid w:val="00586FE0"/>
  </w:style>
  <w:style w:type="character" w:styleId="Strong">
    <w:name w:val="Strong"/>
    <w:basedOn w:val="DefaultParagraphFont"/>
    <w:uiPriority w:val="22"/>
    <w:qFormat/>
    <w:rsid w:val="00586FE0"/>
    <w:rPr>
      <w:b/>
      <w:bCs/>
    </w:rPr>
  </w:style>
  <w:style w:type="paragraph" w:styleId="Header">
    <w:name w:val="header"/>
    <w:basedOn w:val="Normal"/>
    <w:link w:val="HeaderChar"/>
    <w:uiPriority w:val="99"/>
    <w:unhideWhenUsed/>
    <w:rsid w:val="00586FE0"/>
    <w:pPr>
      <w:tabs>
        <w:tab w:val="center" w:pos="4680"/>
        <w:tab w:val="right" w:pos="9360"/>
      </w:tabs>
    </w:pPr>
  </w:style>
  <w:style w:type="character" w:customStyle="1" w:styleId="HeaderChar">
    <w:name w:val="Header Char"/>
    <w:basedOn w:val="DefaultParagraphFont"/>
    <w:link w:val="Header"/>
    <w:uiPriority w:val="99"/>
    <w:rsid w:val="00586FE0"/>
    <w:rPr>
      <w:sz w:val="24"/>
      <w:szCs w:val="24"/>
    </w:rPr>
  </w:style>
  <w:style w:type="paragraph" w:styleId="Footer">
    <w:name w:val="footer"/>
    <w:basedOn w:val="Normal"/>
    <w:link w:val="FooterChar"/>
    <w:uiPriority w:val="99"/>
    <w:unhideWhenUsed/>
    <w:rsid w:val="00586FE0"/>
    <w:pPr>
      <w:tabs>
        <w:tab w:val="center" w:pos="4680"/>
        <w:tab w:val="right" w:pos="9360"/>
      </w:tabs>
    </w:pPr>
  </w:style>
  <w:style w:type="character" w:customStyle="1" w:styleId="FooterChar">
    <w:name w:val="Footer Char"/>
    <w:basedOn w:val="DefaultParagraphFont"/>
    <w:link w:val="Footer"/>
    <w:uiPriority w:val="99"/>
    <w:rsid w:val="00586FE0"/>
    <w:rPr>
      <w:sz w:val="24"/>
      <w:szCs w:val="24"/>
    </w:rPr>
  </w:style>
  <w:style w:type="paragraph" w:styleId="ListParagraph">
    <w:name w:val="List Paragraph"/>
    <w:basedOn w:val="Normal"/>
    <w:uiPriority w:val="34"/>
    <w:qFormat/>
    <w:rsid w:val="005A3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62007">
      <w:bodyDiv w:val="1"/>
      <w:marLeft w:val="0"/>
      <w:marRight w:val="0"/>
      <w:marTop w:val="0"/>
      <w:marBottom w:val="0"/>
      <w:divBdr>
        <w:top w:val="none" w:sz="0" w:space="0" w:color="auto"/>
        <w:left w:val="none" w:sz="0" w:space="0" w:color="auto"/>
        <w:bottom w:val="none" w:sz="0" w:space="0" w:color="auto"/>
        <w:right w:val="none" w:sz="0" w:space="0" w:color="auto"/>
      </w:divBdr>
    </w:div>
    <w:div w:id="12041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bdrf.org/about-us/backgroun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F88D1-E918-4393-A36F-5CC78932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SCHWARTZ</dc:creator>
  <cp:keywords/>
  <dc:description/>
  <cp:lastModifiedBy>LARRY SCHWARTZ</cp:lastModifiedBy>
  <cp:revision>7</cp:revision>
  <dcterms:created xsi:type="dcterms:W3CDTF">2018-05-05T20:34:00Z</dcterms:created>
  <dcterms:modified xsi:type="dcterms:W3CDTF">2018-05-06T10:19:00Z</dcterms:modified>
</cp:coreProperties>
</file>